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C331">
      <w:pPr>
        <w:keepNext/>
        <w:keepLines/>
        <w:snapToGrid w:val="0"/>
        <w:spacing w:before="156" w:beforeLines="50" w:after="156" w:afterLines="50" w:line="240" w:lineRule="auto"/>
        <w:jc w:val="both"/>
        <w:outlineLvl w:val="2"/>
        <w:rPr>
          <w:rFonts w:ascii="Calibri" w:hAnsi="Calibri" w:eastAsia="宋体" w:cs="Times New Roman"/>
          <w:b/>
          <w:bCs/>
          <w:sz w:val="32"/>
          <w:szCs w:val="32"/>
          <w14:ligatures w14:val="none"/>
        </w:rPr>
      </w:pPr>
      <w:bookmarkStart w:id="3" w:name="_GoBack"/>
      <w:bookmarkEnd w:id="3"/>
      <w:bookmarkStart w:id="0" w:name="_Toc177483288"/>
      <w:r>
        <w:rPr>
          <w:rFonts w:hint="eastAsia" w:ascii="宋体" w:hAnsi="宋体" w:eastAsia="宋体" w:cs="Times New Roman"/>
          <w:b/>
          <w:bCs/>
          <w:sz w:val="24"/>
          <w14:ligatures w14:val="none"/>
        </w:rPr>
        <w:t>附件</w:t>
      </w:r>
      <w:r>
        <w:rPr>
          <w:rFonts w:ascii="宋体" w:hAnsi="宋体" w:eastAsia="宋体" w:cs="Times New Roman"/>
          <w:b/>
          <w:bCs/>
          <w:sz w:val="24"/>
          <w14:ligatures w14:val="none"/>
        </w:rPr>
        <w:t>1</w:t>
      </w:r>
      <w:r>
        <w:rPr>
          <w:rFonts w:hint="eastAsia" w:ascii="宋体" w:hAnsi="宋体" w:eastAsia="宋体" w:cs="Times New Roman"/>
          <w:b/>
          <w:bCs/>
          <w:sz w:val="24"/>
          <w14:ligatures w14:val="none"/>
        </w:rPr>
        <w:t>：资格审查条件</w:t>
      </w:r>
      <w:bookmarkEnd w:id="0"/>
    </w:p>
    <w:p w14:paraId="161A130F">
      <w:pPr>
        <w:spacing w:after="0" w:line="240" w:lineRule="auto"/>
        <w:jc w:val="center"/>
        <w:rPr>
          <w:rFonts w:ascii="Calibri" w:hAnsi="Calibri" w:eastAsia="宋体" w:cs="Times New Roman"/>
          <w:sz w:val="21"/>
          <w:szCs w:val="22"/>
          <w14:ligatures w14:val="none"/>
        </w:rPr>
      </w:pPr>
    </w:p>
    <w:p w14:paraId="0159DB47">
      <w:pPr>
        <w:spacing w:after="0" w:line="240" w:lineRule="auto"/>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附录1  资格审查条件（资质最低要求）</w:t>
      </w:r>
    </w:p>
    <w:p w14:paraId="6F3DE870">
      <w:pPr>
        <w:spacing w:after="0" w:line="240" w:lineRule="auto"/>
        <w:jc w:val="center"/>
        <w:rPr>
          <w:rFonts w:hint="eastAsia" w:ascii="宋体" w:hAnsi="宋体" w:eastAsia="宋体" w:cs="Times New Roman"/>
          <w:b/>
          <w:sz w:val="24"/>
          <w14:ligatures w14:val="none"/>
        </w:rPr>
      </w:pPr>
    </w:p>
    <w:tbl>
      <w:tblPr>
        <w:tblStyle w:val="1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4E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50B12FD">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资质等级要求</w:t>
            </w:r>
          </w:p>
        </w:tc>
      </w:tr>
      <w:tr w14:paraId="417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14:paraId="468A44C8">
            <w:pPr>
              <w:snapToGrid w:val="0"/>
              <w:spacing w:after="0" w:line="360" w:lineRule="exact"/>
              <w:ind w:firstLine="420" w:firstLineChars="200"/>
              <w:jc w:val="both"/>
              <w:rPr>
                <w:rFonts w:hint="eastAsia"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具有独立法人资格，具有有效的企业营业执照或事业单位法人证书。</w:t>
            </w:r>
          </w:p>
        </w:tc>
      </w:tr>
    </w:tbl>
    <w:p w14:paraId="0974F29A">
      <w:pPr>
        <w:spacing w:after="0" w:line="240" w:lineRule="auto"/>
        <w:jc w:val="both"/>
        <w:rPr>
          <w:rFonts w:hint="eastAsia" w:ascii="宋体" w:hAnsi="宋体" w:eastAsia="宋体" w:cs="Times New Roman"/>
          <w:sz w:val="24"/>
          <w14:ligatures w14:val="none"/>
        </w:rPr>
      </w:pPr>
    </w:p>
    <w:p w14:paraId="668BBFA8">
      <w:pPr>
        <w:spacing w:after="0" w:line="240" w:lineRule="auto"/>
        <w:jc w:val="both"/>
        <w:rPr>
          <w:rFonts w:hint="eastAsia" w:ascii="宋体" w:hAnsi="宋体" w:eastAsia="宋体" w:cs="Times New Roman"/>
          <w:sz w:val="24"/>
          <w14:ligatures w14:val="none"/>
        </w:rPr>
      </w:pPr>
    </w:p>
    <w:p w14:paraId="1A447556">
      <w:pPr>
        <w:spacing w:after="0" w:line="240" w:lineRule="auto"/>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附录2  资格审查条件（业绩最低要求）</w:t>
      </w:r>
    </w:p>
    <w:p w14:paraId="4F562DE5">
      <w:pPr>
        <w:spacing w:after="0" w:line="240" w:lineRule="auto"/>
        <w:jc w:val="center"/>
        <w:rPr>
          <w:rFonts w:hint="eastAsia" w:ascii="宋体" w:hAnsi="宋体" w:eastAsia="宋体" w:cs="Times New Roman"/>
          <w:b/>
          <w:sz w:val="24"/>
          <w14:ligatures w14:val="none"/>
        </w:rPr>
      </w:pPr>
    </w:p>
    <w:tbl>
      <w:tblPr>
        <w:tblStyle w:val="1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BA2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82B993C">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业绩要求</w:t>
            </w:r>
          </w:p>
        </w:tc>
      </w:tr>
      <w:tr w14:paraId="4621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14:paraId="22482E37">
            <w:pPr>
              <w:snapToGrid w:val="0"/>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近5年（2020年1月1日至投标截止时间，以通过成果验收或鉴定时间或登记时间为准）至少完成过1项公路行业的机电类或信息化类或运营管理类科研项目。</w:t>
            </w:r>
          </w:p>
        </w:tc>
      </w:tr>
    </w:tbl>
    <w:p w14:paraId="16C866A8">
      <w:pPr>
        <w:spacing w:after="0" w:line="240" w:lineRule="auto"/>
        <w:jc w:val="both"/>
        <w:rPr>
          <w:rFonts w:hint="eastAsia" w:ascii="宋体" w:hAnsi="宋体" w:eastAsia="宋体" w:cs="Times New Roman"/>
          <w:sz w:val="24"/>
          <w14:ligatures w14:val="none"/>
        </w:rPr>
      </w:pPr>
    </w:p>
    <w:p w14:paraId="211706F0">
      <w:pPr>
        <w:spacing w:after="0" w:line="240" w:lineRule="auto"/>
        <w:jc w:val="both"/>
        <w:rPr>
          <w:rFonts w:hint="eastAsia" w:ascii="宋体" w:hAnsi="宋体" w:eastAsia="宋体" w:cs="Times New Roman"/>
          <w:sz w:val="24"/>
          <w14:ligatures w14:val="none"/>
        </w:rPr>
      </w:pPr>
    </w:p>
    <w:p w14:paraId="0B71D8BE">
      <w:pPr>
        <w:spacing w:after="0" w:line="240" w:lineRule="auto"/>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附录3  资格审查条件（信誉最低要求）</w:t>
      </w:r>
    </w:p>
    <w:p w14:paraId="2994A34D">
      <w:pPr>
        <w:spacing w:after="0" w:line="240" w:lineRule="auto"/>
        <w:jc w:val="center"/>
        <w:rPr>
          <w:rFonts w:hint="eastAsia" w:ascii="宋体" w:hAnsi="宋体" w:eastAsia="宋体" w:cs="Times New Roman"/>
          <w:b/>
          <w:sz w:val="24"/>
          <w14:ligatures w14:val="none"/>
        </w:rPr>
      </w:pPr>
    </w:p>
    <w:tbl>
      <w:tblPr>
        <w:tblStyle w:val="1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015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4649963E">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信誉要求</w:t>
            </w:r>
          </w:p>
        </w:tc>
      </w:tr>
      <w:tr w14:paraId="46D0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7536EDC">
            <w:pPr>
              <w:snapToGrid w:val="0"/>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kern w:val="0"/>
                <w:sz w:val="21"/>
                <w:szCs w:val="21"/>
                <w14:ligatures w14:val="none"/>
              </w:rPr>
              <w:t>投标人在过去1年中（2024年1月1日至投标截止时间）不曾在高速公路科研项目合同中违约而被驱逐或因投标人自身的原因而使高速公路科研项目合同被解除。</w:t>
            </w:r>
          </w:p>
        </w:tc>
      </w:tr>
    </w:tbl>
    <w:p w14:paraId="4D621100">
      <w:pPr>
        <w:spacing w:after="0" w:line="240" w:lineRule="auto"/>
        <w:jc w:val="both"/>
        <w:rPr>
          <w:rFonts w:hint="eastAsia" w:ascii="宋体" w:hAnsi="宋体" w:eastAsia="宋体" w:cs="Times New Roman"/>
          <w:sz w:val="24"/>
          <w14:ligatures w14:val="none"/>
        </w:rPr>
      </w:pPr>
    </w:p>
    <w:p w14:paraId="46331646">
      <w:pPr>
        <w:spacing w:after="0" w:line="240" w:lineRule="auto"/>
        <w:jc w:val="center"/>
        <w:rPr>
          <w:rFonts w:hint="eastAsia" w:ascii="宋体" w:hAnsi="宋体" w:eastAsia="宋体" w:cs="Times New Roman"/>
          <w:b/>
          <w:sz w:val="24"/>
          <w14:ligatures w14:val="none"/>
        </w:rPr>
      </w:pPr>
    </w:p>
    <w:p w14:paraId="30EA5D23">
      <w:pPr>
        <w:spacing w:after="0" w:line="240" w:lineRule="auto"/>
        <w:jc w:val="center"/>
        <w:rPr>
          <w:rFonts w:hint="eastAsia" w:ascii="宋体" w:hAnsi="宋体" w:eastAsia="宋体" w:cs="Times New Roman"/>
          <w:b/>
          <w:sz w:val="24"/>
          <w14:ligatures w14:val="none"/>
        </w:rPr>
      </w:pPr>
      <w:r>
        <w:rPr>
          <w:rFonts w:hint="eastAsia" w:ascii="宋体" w:hAnsi="宋体" w:eastAsia="宋体" w:cs="Times New Roman"/>
          <w:b/>
          <w:sz w:val="24"/>
          <w14:ligatures w14:val="none"/>
        </w:rPr>
        <w:t>附录4  资格审查条件（项目负责人最低要求）</w:t>
      </w:r>
    </w:p>
    <w:p w14:paraId="2A03DC29">
      <w:pPr>
        <w:spacing w:after="0" w:line="240" w:lineRule="auto"/>
        <w:jc w:val="center"/>
        <w:rPr>
          <w:rFonts w:hint="eastAsia" w:ascii="宋体" w:hAnsi="宋体" w:eastAsia="宋体" w:cs="Times New Roman"/>
          <w:b/>
          <w:sz w:val="24"/>
          <w14:ligatures w14:val="none"/>
        </w:rPr>
      </w:pPr>
    </w:p>
    <w:tbl>
      <w:tblPr>
        <w:tblStyle w:val="15"/>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14:paraId="68C5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14:paraId="7121DF91">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人员</w:t>
            </w:r>
          </w:p>
        </w:tc>
        <w:tc>
          <w:tcPr>
            <w:tcW w:w="992" w:type="dxa"/>
            <w:vAlign w:val="center"/>
          </w:tcPr>
          <w:p w14:paraId="3B8AB33D">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数量</w:t>
            </w:r>
          </w:p>
        </w:tc>
        <w:tc>
          <w:tcPr>
            <w:tcW w:w="6379" w:type="dxa"/>
            <w:vAlign w:val="center"/>
          </w:tcPr>
          <w:p w14:paraId="530B04D9">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资格要求</w:t>
            </w:r>
          </w:p>
        </w:tc>
      </w:tr>
      <w:tr w14:paraId="5ECD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14:paraId="0A9FA619">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w:t>
            </w:r>
          </w:p>
        </w:tc>
        <w:tc>
          <w:tcPr>
            <w:tcW w:w="992" w:type="dxa"/>
            <w:vAlign w:val="center"/>
          </w:tcPr>
          <w:p w14:paraId="29B3B432">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p>
        </w:tc>
        <w:tc>
          <w:tcPr>
            <w:tcW w:w="6379" w:type="dxa"/>
            <w:vAlign w:val="center"/>
          </w:tcPr>
          <w:p w14:paraId="6E14B4F5">
            <w:pPr>
              <w:snapToGrid w:val="0"/>
              <w:spacing w:after="0" w:line="360" w:lineRule="exact"/>
              <w:jc w:val="both"/>
              <w:rPr>
                <w:rFonts w:hint="eastAsia"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高级职称；</w:t>
            </w:r>
          </w:p>
          <w:p w14:paraId="2B6F1031">
            <w:pPr>
              <w:snapToGrid w:val="0"/>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近5年（2020年1月1日至投标截止时间，以通过成果验收或鉴定时间或登记时间为准）至少</w:t>
            </w:r>
            <w:r>
              <w:rPr>
                <w:rFonts w:hint="eastAsia" w:ascii="宋体" w:hAnsi="宋体" w:eastAsia="宋体" w:cs="Times New Roman"/>
                <w:kern w:val="0"/>
                <w:sz w:val="21"/>
                <w:szCs w:val="21"/>
                <w14:ligatures w14:val="none"/>
              </w:rPr>
              <w:t>担任过</w:t>
            </w:r>
            <w:r>
              <w:rPr>
                <w:rFonts w:hint="eastAsia" w:ascii="宋体" w:hAnsi="宋体" w:eastAsia="宋体" w:cs="Times New Roman"/>
                <w:sz w:val="21"/>
                <w:szCs w:val="21"/>
                <w14:ligatures w14:val="none"/>
              </w:rPr>
              <w:t>1项公路行业的机电类或信息化类或运营管理类科研项目</w:t>
            </w:r>
            <w:r>
              <w:rPr>
                <w:rFonts w:hint="eastAsia" w:ascii="宋体" w:hAnsi="宋体" w:eastAsia="宋体" w:cs="Times New Roman"/>
                <w:kern w:val="0"/>
                <w:sz w:val="21"/>
                <w:szCs w:val="21"/>
                <w14:ligatures w14:val="none"/>
              </w:rPr>
              <w:t>的项目负责人。</w:t>
            </w:r>
          </w:p>
        </w:tc>
      </w:tr>
    </w:tbl>
    <w:p w14:paraId="7A433C8E">
      <w:pPr>
        <w:spacing w:after="0" w:line="240" w:lineRule="auto"/>
        <w:jc w:val="both"/>
        <w:rPr>
          <w:rFonts w:hint="eastAsia" w:ascii="宋体" w:hAnsi="宋体" w:eastAsia="宋体" w:cs="Times New Roman"/>
          <w:sz w:val="24"/>
          <w14:ligatures w14:val="none"/>
        </w:rPr>
      </w:pPr>
    </w:p>
    <w:p w14:paraId="00771DD5">
      <w:pPr>
        <w:keepNext/>
        <w:keepLines/>
        <w:snapToGrid w:val="0"/>
        <w:spacing w:before="156" w:beforeLines="50" w:after="156" w:afterLines="50" w:line="240" w:lineRule="auto"/>
        <w:jc w:val="both"/>
        <w:outlineLvl w:val="2"/>
        <w:rPr>
          <w:rFonts w:hint="eastAsia" w:ascii="宋体" w:hAnsi="宋体" w:eastAsia="宋体" w:cs="Times New Roman"/>
          <w:b/>
          <w:bCs/>
          <w:sz w:val="24"/>
          <w14:ligatures w14:val="none"/>
        </w:rPr>
      </w:pPr>
      <w:r>
        <w:rPr>
          <w:rFonts w:ascii="黑体" w:hAnsi="Calibri" w:eastAsia="黑体" w:cs="Times New Roman"/>
          <w:b/>
          <w:bCs/>
          <w:spacing w:val="-8"/>
          <w:sz w:val="24"/>
          <w14:ligatures w14:val="none"/>
        </w:rPr>
        <w:br w:type="page"/>
      </w:r>
      <w:bookmarkStart w:id="1" w:name="_Toc177483289"/>
      <w:r>
        <w:rPr>
          <w:rFonts w:hint="eastAsia" w:ascii="宋体" w:hAnsi="宋体" w:eastAsia="宋体" w:cs="Times New Roman"/>
          <w:b/>
          <w:bCs/>
          <w:sz w:val="24"/>
          <w14:ligatures w14:val="none"/>
        </w:rPr>
        <w:t>附件</w:t>
      </w:r>
      <w:r>
        <w:rPr>
          <w:rFonts w:ascii="宋体" w:hAnsi="宋体" w:eastAsia="宋体" w:cs="Times New Roman"/>
          <w:b/>
          <w:bCs/>
          <w:sz w:val="24"/>
          <w14:ligatures w14:val="none"/>
        </w:rPr>
        <w:t>2</w:t>
      </w:r>
      <w:r>
        <w:rPr>
          <w:rFonts w:hint="eastAsia" w:ascii="宋体" w:hAnsi="宋体" w:eastAsia="宋体" w:cs="Times New Roman"/>
          <w:b/>
          <w:bCs/>
          <w:sz w:val="24"/>
          <w14:ligatures w14:val="none"/>
        </w:rPr>
        <w:t>：评标办法</w:t>
      </w:r>
      <w:bookmarkEnd w:id="1"/>
    </w:p>
    <w:p w14:paraId="74C02CCC">
      <w:pPr>
        <w:keepNext/>
        <w:keepLines/>
        <w:snapToGrid w:val="0"/>
        <w:spacing w:before="120" w:after="120" w:line="240" w:lineRule="auto"/>
        <w:jc w:val="both"/>
        <w:outlineLvl w:val="2"/>
        <w:rPr>
          <w:rFonts w:ascii="Calibri" w:hAnsi="Calibri" w:eastAsia="宋体" w:cs="Times New Roman"/>
          <w:b/>
          <w:bCs/>
          <w:sz w:val="24"/>
          <w14:ligatures w14:val="none"/>
        </w:rPr>
      </w:pPr>
      <w:bookmarkStart w:id="2" w:name="_Toc177483290"/>
      <w:r>
        <w:rPr>
          <w:rFonts w:hint="eastAsia" w:ascii="Calibri" w:hAnsi="Calibri" w:eastAsia="宋体" w:cs="Times New Roman"/>
          <w:b/>
          <w:bCs/>
          <w:sz w:val="24"/>
          <w14:ligatures w14:val="none"/>
        </w:rPr>
        <w:t>评标办法前附表</w:t>
      </w:r>
      <w:bookmarkEnd w:id="2"/>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1552"/>
        <w:gridCol w:w="5274"/>
      </w:tblGrid>
      <w:tr w14:paraId="35F9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14:paraId="0B8385B3">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条款号</w:t>
            </w:r>
          </w:p>
        </w:tc>
        <w:tc>
          <w:tcPr>
            <w:tcW w:w="6826" w:type="dxa"/>
            <w:gridSpan w:val="2"/>
            <w:vAlign w:val="center"/>
          </w:tcPr>
          <w:p w14:paraId="4FACDF25">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评审因素与评审标准</w:t>
            </w:r>
          </w:p>
        </w:tc>
      </w:tr>
      <w:tr w14:paraId="1F6F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14:paraId="3DF12F02">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1</w:t>
            </w:r>
          </w:p>
        </w:tc>
        <w:tc>
          <w:tcPr>
            <w:tcW w:w="1141" w:type="dxa"/>
            <w:vAlign w:val="center"/>
          </w:tcPr>
          <w:p w14:paraId="68A52DCD">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评标方法</w:t>
            </w:r>
          </w:p>
        </w:tc>
        <w:tc>
          <w:tcPr>
            <w:tcW w:w="6826" w:type="dxa"/>
            <w:gridSpan w:val="2"/>
            <w:vAlign w:val="center"/>
          </w:tcPr>
          <w:p w14:paraId="23DAF5A7">
            <w:pPr>
              <w:snapToGrid w:val="0"/>
              <w:spacing w:after="0" w:line="300" w:lineRule="exact"/>
              <w:ind w:firstLine="315" w:firstLineChars="150"/>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本次评标采用经评审的最低投标价法。评标委员会对满足招标文件实质要求的投标文件，根据本章第2.2款规定的量化因素及量化标准进行价格折算，按照经评审的投标价由低到高的顺序推荐1-3名中标候选人。经评审的投标价相等时，评标委员会依次按照以下顺序推荐中标候选人：</w:t>
            </w:r>
          </w:p>
          <w:p w14:paraId="220EDBE4">
            <w:pPr>
              <w:snapToGrid w:val="0"/>
              <w:spacing w:after="0" w:line="300" w:lineRule="exact"/>
              <w:ind w:firstLine="315" w:firstLineChars="150"/>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（1）投标报价低的优先；</w:t>
            </w:r>
          </w:p>
          <w:p w14:paraId="2F167399">
            <w:pPr>
              <w:snapToGrid w:val="0"/>
              <w:spacing w:after="0" w:line="300" w:lineRule="exact"/>
              <w:ind w:firstLine="315" w:firstLineChars="150"/>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（2）满足资格审查条件(业绩最低要求)要求的业绩累计合同额高的优先；</w:t>
            </w:r>
          </w:p>
          <w:p w14:paraId="0B5D9026">
            <w:pPr>
              <w:snapToGrid w:val="0"/>
              <w:spacing w:after="0" w:line="300" w:lineRule="exact"/>
              <w:ind w:firstLine="315" w:firstLineChars="150"/>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（3）当“满足资格审查条件(业绩最低要求)要求的业绩累计合同额”也相等时，由评标委员会按照少数服从多数的原则投票确定。</w:t>
            </w:r>
          </w:p>
        </w:tc>
      </w:tr>
      <w:tr w14:paraId="577C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17" w:type="dxa"/>
            <w:vAlign w:val="center"/>
          </w:tcPr>
          <w:p w14:paraId="1B569F29">
            <w:pPr>
              <w:spacing w:after="0" w:line="240" w:lineRule="auto"/>
              <w:jc w:val="center"/>
              <w:rPr>
                <w:rFonts w:hint="eastAsia" w:ascii="宋体" w:hAnsi="宋体" w:eastAsia="宋体" w:cs="Times New Roman"/>
                <w:sz w:val="21"/>
                <w:szCs w:val="22"/>
                <w14:ligatures w14:val="none"/>
              </w:rPr>
            </w:pPr>
            <w:r>
              <w:rPr>
                <w:rFonts w:ascii="宋体" w:hAnsi="宋体" w:eastAsia="宋体" w:cs="Times New Roman"/>
                <w:sz w:val="21"/>
                <w:szCs w:val="22"/>
                <w14:ligatures w14:val="none"/>
              </w:rPr>
              <w:t>2.1.1</w:t>
            </w:r>
          </w:p>
          <w:p w14:paraId="6524985F">
            <w:pPr>
              <w:spacing w:after="0" w:line="240" w:lineRule="auto"/>
              <w:jc w:val="center"/>
              <w:rPr>
                <w:rFonts w:hint="eastAsia" w:ascii="宋体" w:hAnsi="宋体" w:eastAsia="宋体" w:cs="Times New Roman"/>
                <w:sz w:val="21"/>
                <w:szCs w:val="22"/>
                <w14:ligatures w14:val="none"/>
              </w:rPr>
            </w:pPr>
            <w:r>
              <w:rPr>
                <w:rFonts w:ascii="宋体" w:hAnsi="宋体" w:eastAsia="宋体" w:cs="Times New Roman"/>
                <w:sz w:val="21"/>
                <w:szCs w:val="22"/>
                <w14:ligatures w14:val="none"/>
              </w:rPr>
              <w:t>2.1.3</w:t>
            </w:r>
          </w:p>
        </w:tc>
        <w:tc>
          <w:tcPr>
            <w:tcW w:w="1141" w:type="dxa"/>
            <w:vAlign w:val="center"/>
          </w:tcPr>
          <w:p w14:paraId="47F6625B">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形式评审与响应性评审标准</w:t>
            </w:r>
          </w:p>
        </w:tc>
        <w:tc>
          <w:tcPr>
            <w:tcW w:w="6826" w:type="dxa"/>
            <w:gridSpan w:val="2"/>
          </w:tcPr>
          <w:p w14:paraId="522821D6">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第一个信封（商务及技术文件）评审标准：</w:t>
            </w:r>
          </w:p>
          <w:p w14:paraId="68A6F458">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（1）投标文件按照招标文件规定的格式、内容填写，字迹清晰可辨：</w:t>
            </w:r>
          </w:p>
          <w:p w14:paraId="67F8B97F">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a．投标函按招标文件规定填报了招标人名称、项目名称、补遗书编号（如有）、项目负责人相关信息、服务期限、质量要求等内容；</w:t>
            </w:r>
          </w:p>
          <w:p w14:paraId="4BF11BB2">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b．投标文件组成齐全完整，内容均按规定填写。</w:t>
            </w:r>
          </w:p>
          <w:p w14:paraId="7BC05E57">
            <w:pPr>
              <w:tabs>
                <w:tab w:val="left" w:pos="3060"/>
              </w:tabs>
              <w:spacing w:after="0" w:line="320" w:lineRule="exact"/>
              <w:ind w:firstLine="210" w:firstLineChars="1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（2）投标文件上法定代表人或其授权代理人的签字、投标人的单位章盖章齐全，符合招标文件规定。</w:t>
            </w:r>
          </w:p>
          <w:p w14:paraId="1DF03847">
            <w:pPr>
              <w:tabs>
                <w:tab w:val="left" w:pos="3060"/>
              </w:tabs>
              <w:spacing w:after="0" w:line="320" w:lineRule="exact"/>
              <w:ind w:firstLine="210" w:firstLineChars="1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（3）投标人按照招标文件的规定提供了投标保证金，满足招标文件投标人须知前附表第3.4.1款。</w:t>
            </w:r>
          </w:p>
          <w:p w14:paraId="23ABBB42">
            <w:pPr>
              <w:tabs>
                <w:tab w:val="left" w:pos="3060"/>
              </w:tabs>
              <w:spacing w:after="0" w:line="320" w:lineRule="exact"/>
              <w:ind w:firstLine="210" w:firstLineChars="1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（4）投标人法定代表人授权委托代理人签署投标文件的，须提交授权委托书，授权委托书符合招标文件规定。</w:t>
            </w:r>
          </w:p>
          <w:p w14:paraId="0E3BA70D">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bCs/>
                <w:sz w:val="21"/>
                <w:szCs w:val="21"/>
                <w14:ligatures w14:val="none"/>
              </w:rPr>
              <w:t>（5）投标人法定代表人亲自签署投标文件的，提供了法定代表人身份证明，法定代表人身份证明符合招标文件规定。</w:t>
            </w:r>
          </w:p>
          <w:p w14:paraId="2184498F">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6</w:t>
            </w:r>
            <w:r>
              <w:rPr>
                <w:rFonts w:hint="eastAsia" w:ascii="宋体" w:hAnsi="宋体" w:eastAsia="宋体" w:cs="Times New Roman"/>
                <w:sz w:val="21"/>
                <w:szCs w:val="21"/>
                <w14:ligatures w14:val="none"/>
              </w:rPr>
              <w:t>）投标人未以联合体形式投标。</w:t>
            </w:r>
          </w:p>
          <w:p w14:paraId="6B06B063">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7</w:t>
            </w: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投标人未对本项目提出分包计划</w:t>
            </w:r>
            <w:r>
              <w:rPr>
                <w:rFonts w:hint="eastAsia" w:ascii="宋体" w:hAnsi="宋体" w:eastAsia="宋体" w:cs="Times New Roman"/>
                <w:sz w:val="21"/>
                <w:szCs w:val="21"/>
                <w14:ligatures w14:val="none"/>
              </w:rPr>
              <w:t>。</w:t>
            </w:r>
          </w:p>
          <w:p w14:paraId="7AA9C411">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8</w:t>
            </w:r>
            <w:r>
              <w:rPr>
                <w:rFonts w:hint="eastAsia" w:ascii="宋体" w:hAnsi="宋体" w:eastAsia="宋体" w:cs="Times New Roman"/>
                <w:sz w:val="21"/>
                <w:szCs w:val="21"/>
                <w14:ligatures w14:val="none"/>
              </w:rPr>
              <w:t>）投标人在未提交两个以上不同的投标文件或备选方案。</w:t>
            </w:r>
          </w:p>
          <w:p w14:paraId="5DD3B4FD">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9</w:t>
            </w:r>
            <w:r>
              <w:rPr>
                <w:rFonts w:hint="eastAsia" w:ascii="宋体" w:hAnsi="宋体" w:eastAsia="宋体" w:cs="Times New Roman"/>
                <w:sz w:val="21"/>
                <w:szCs w:val="21"/>
                <w14:ligatures w14:val="none"/>
              </w:rPr>
              <w:t>）投标文件中未出现有关投标报价的内容。</w:t>
            </w:r>
          </w:p>
          <w:p w14:paraId="1DD32EA5">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10</w:t>
            </w:r>
            <w:r>
              <w:rPr>
                <w:rFonts w:hint="eastAsia" w:ascii="宋体" w:hAnsi="宋体" w:eastAsia="宋体" w:cs="Times New Roman"/>
                <w:sz w:val="21"/>
                <w:szCs w:val="21"/>
                <w14:ligatures w14:val="none"/>
              </w:rPr>
              <w:t>）投标文件载明的招标项目完成期限未超过招标文件规定的时限。</w:t>
            </w:r>
          </w:p>
          <w:p w14:paraId="49B13686">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11</w:t>
            </w:r>
            <w:r>
              <w:rPr>
                <w:rFonts w:hint="eastAsia" w:ascii="宋体" w:hAnsi="宋体" w:eastAsia="宋体" w:cs="Times New Roman"/>
                <w:sz w:val="21"/>
                <w:szCs w:val="21"/>
                <w14:ligatures w14:val="none"/>
              </w:rPr>
              <w:t>）投标文件对招标文件的实质性要求和条件作出响应。</w:t>
            </w:r>
          </w:p>
          <w:p w14:paraId="2E859091">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）权利义务符合招标文件规定：</w:t>
            </w:r>
          </w:p>
          <w:p w14:paraId="5507D501">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a.投标人应接受招标文件规定的风险划分原则，未提出新的风险划分办法；</w:t>
            </w:r>
          </w:p>
          <w:p w14:paraId="28836866">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b.投标人未增加委托人的责任范围，或减少投标人义务；</w:t>
            </w:r>
          </w:p>
          <w:p w14:paraId="5448CD25">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c.投标人未提出不同的支付办法；</w:t>
            </w:r>
          </w:p>
          <w:p w14:paraId="07F2F836">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d.投标人对合同纠纷、事故处理办法未提出异议；</w:t>
            </w:r>
          </w:p>
          <w:p w14:paraId="0F28D516">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e.投标人在投标活动中无欺诈行为；</w:t>
            </w:r>
          </w:p>
          <w:p w14:paraId="2C835993">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f.投标人未对合同条款有重要保留。</w:t>
            </w:r>
          </w:p>
          <w:p w14:paraId="4610392A">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p>
          <w:p w14:paraId="776DD526">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第二个信封（报价文件）评审标准：</w:t>
            </w:r>
          </w:p>
          <w:p w14:paraId="4B970B4A">
            <w:pPr>
              <w:tabs>
                <w:tab w:val="left" w:pos="3060"/>
              </w:tabs>
              <w:spacing w:after="0" w:line="320" w:lineRule="exact"/>
              <w:ind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（1）投标文件按照招标文件规定的格式、内容填写，字迹清晰可辨，内容齐全完整：</w:t>
            </w:r>
          </w:p>
          <w:p w14:paraId="7C98F2B7">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a．投标函按招标文件规定填报了招标人名称、项目名称、补遗书编号（如有）、投标价（包括大写金额和小写金额）；</w:t>
            </w:r>
          </w:p>
          <w:p w14:paraId="12A458B5">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b．投标文件组成齐全完整，内容均按规定填写。</w:t>
            </w:r>
          </w:p>
          <w:p w14:paraId="45EBE5E7">
            <w:pPr>
              <w:tabs>
                <w:tab w:val="left" w:pos="3060"/>
              </w:tabs>
              <w:spacing w:after="0" w:line="320" w:lineRule="exact"/>
              <w:ind w:firstLine="205" w:firstLineChars="98"/>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（2）投标文件上法定代表人或其授权代理人的签字、投标人的单位章盖章齐全，符合招标文件规定。</w:t>
            </w:r>
          </w:p>
          <w:p w14:paraId="05DFBA12">
            <w:pPr>
              <w:tabs>
                <w:tab w:val="left" w:pos="3060"/>
              </w:tabs>
              <w:spacing w:after="0" w:line="320" w:lineRule="exact"/>
              <w:ind w:firstLine="205" w:firstLineChars="98"/>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w:t>
            </w:r>
            <w:r>
              <w:rPr>
                <w:rFonts w:ascii="宋体" w:hAnsi="宋体" w:eastAsia="宋体" w:cs="Times New Roman"/>
                <w:bCs/>
                <w:sz w:val="21"/>
                <w:szCs w:val="21"/>
                <w14:ligatures w14:val="none"/>
              </w:rPr>
              <w:t>3</w:t>
            </w:r>
            <w:r>
              <w:rPr>
                <w:rFonts w:hint="eastAsia" w:ascii="宋体" w:hAnsi="宋体" w:eastAsia="宋体" w:cs="Times New Roman"/>
                <w:bCs/>
                <w:sz w:val="21"/>
                <w:szCs w:val="21"/>
                <w14:ligatures w14:val="none"/>
              </w:rPr>
              <w:t>）投标报价中的报价未超过招标文件设定的最高投标限价。</w:t>
            </w:r>
          </w:p>
          <w:p w14:paraId="72F1EE45">
            <w:pPr>
              <w:tabs>
                <w:tab w:val="left" w:pos="3060"/>
              </w:tabs>
              <w:spacing w:after="0" w:line="320" w:lineRule="exact"/>
              <w:ind w:firstLine="205" w:firstLineChars="98"/>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w:t>
            </w:r>
            <w:r>
              <w:rPr>
                <w:rFonts w:ascii="宋体" w:hAnsi="宋体" w:eastAsia="宋体" w:cs="Times New Roman"/>
                <w:bCs/>
                <w:sz w:val="21"/>
                <w:szCs w:val="21"/>
                <w14:ligatures w14:val="none"/>
              </w:rPr>
              <w:t>4</w:t>
            </w:r>
            <w:r>
              <w:rPr>
                <w:rFonts w:hint="eastAsia" w:ascii="宋体" w:hAnsi="宋体" w:eastAsia="宋体" w:cs="Times New Roman"/>
                <w:bCs/>
                <w:sz w:val="21"/>
                <w:szCs w:val="21"/>
                <w14:ligatures w14:val="none"/>
              </w:rPr>
              <w:t>）投标报价中报价的大写金额能够确定具体数值。</w:t>
            </w:r>
          </w:p>
          <w:p w14:paraId="464ED3F0">
            <w:pPr>
              <w:tabs>
                <w:tab w:val="left" w:pos="3060"/>
              </w:tabs>
              <w:spacing w:after="0" w:line="320" w:lineRule="exact"/>
              <w:ind w:firstLine="205" w:firstLineChars="98"/>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w:t>
            </w:r>
            <w:r>
              <w:rPr>
                <w:rFonts w:ascii="宋体" w:hAnsi="宋体" w:eastAsia="宋体" w:cs="Times New Roman"/>
                <w:bCs/>
                <w:sz w:val="21"/>
                <w:szCs w:val="21"/>
                <w14:ligatures w14:val="none"/>
              </w:rPr>
              <w:t>5</w:t>
            </w:r>
            <w:r>
              <w:rPr>
                <w:rFonts w:hint="eastAsia" w:ascii="宋体" w:hAnsi="宋体" w:eastAsia="宋体" w:cs="Times New Roman"/>
                <w:bCs/>
                <w:sz w:val="21"/>
                <w:szCs w:val="21"/>
                <w14:ligatures w14:val="none"/>
              </w:rPr>
              <w:t>）投标人未提交两个以上不同的投标报价。</w:t>
            </w:r>
          </w:p>
          <w:p w14:paraId="5925763A">
            <w:pPr>
              <w:tabs>
                <w:tab w:val="left" w:pos="3060"/>
              </w:tabs>
              <w:spacing w:after="0" w:line="320" w:lineRule="exact"/>
              <w:ind w:firstLine="205" w:firstLineChars="98"/>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（6）投标人未提交调价函。</w:t>
            </w:r>
          </w:p>
          <w:p w14:paraId="0D357952">
            <w:pPr>
              <w:tabs>
                <w:tab w:val="left" w:pos="3060"/>
              </w:tabs>
              <w:spacing w:after="0" w:line="320" w:lineRule="exact"/>
              <w:ind w:firstLine="205" w:firstLineChars="98"/>
              <w:jc w:val="both"/>
              <w:rPr>
                <w:rFonts w:hint="eastAsia" w:ascii="宋体" w:hAnsi="宋体" w:eastAsia="宋体" w:cs="Times New Roman"/>
                <w:b/>
                <w:sz w:val="21"/>
                <w:szCs w:val="21"/>
                <w14:ligatures w14:val="none"/>
              </w:rPr>
            </w:pPr>
            <w:r>
              <w:rPr>
                <w:rFonts w:hint="eastAsia" w:ascii="宋体" w:hAnsi="宋体" w:eastAsia="宋体" w:cs="Times New Roman"/>
                <w:bCs/>
                <w:sz w:val="21"/>
                <w:szCs w:val="21"/>
                <w14:ligatures w14:val="none"/>
              </w:rPr>
              <w:t>（7）已标价报价清单中的“合计”金额和投标函大写金额报价一致。</w:t>
            </w:r>
          </w:p>
        </w:tc>
      </w:tr>
      <w:tr w14:paraId="1994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14:paraId="4C4B86DF">
            <w:pPr>
              <w:spacing w:after="0" w:line="240" w:lineRule="auto"/>
              <w:jc w:val="center"/>
              <w:rPr>
                <w:rFonts w:hint="eastAsia" w:ascii="宋体" w:hAnsi="宋体" w:eastAsia="宋体" w:cs="Times New Roman"/>
                <w:sz w:val="21"/>
                <w:szCs w:val="22"/>
                <w14:ligatures w14:val="none"/>
              </w:rPr>
            </w:pPr>
            <w:r>
              <w:rPr>
                <w:rFonts w:ascii="宋体" w:hAnsi="宋体" w:eastAsia="宋体" w:cs="Times New Roman"/>
                <w:sz w:val="21"/>
                <w:szCs w:val="22"/>
                <w14:ligatures w14:val="none"/>
              </w:rPr>
              <w:t>2.1.2</w:t>
            </w:r>
          </w:p>
        </w:tc>
        <w:tc>
          <w:tcPr>
            <w:tcW w:w="1141" w:type="dxa"/>
            <w:vAlign w:val="center"/>
          </w:tcPr>
          <w:p w14:paraId="0881EC8F">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资格评审标准</w:t>
            </w:r>
          </w:p>
        </w:tc>
        <w:tc>
          <w:tcPr>
            <w:tcW w:w="6826" w:type="dxa"/>
            <w:gridSpan w:val="2"/>
            <w:vAlign w:val="center"/>
          </w:tcPr>
          <w:p w14:paraId="7B5CF1BA">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（1）投标人具备有效的营业执照</w:t>
            </w:r>
            <w:r>
              <w:rPr>
                <w:rFonts w:hint="eastAsia" w:ascii="宋体" w:hAnsi="宋体" w:eastAsia="宋体" w:cs="Times New Roman"/>
                <w:bCs/>
                <w:sz w:val="21"/>
                <w:szCs w:val="22"/>
                <w14:ligatures w14:val="none"/>
              </w:rPr>
              <w:t>（或事业单位法人证书）、</w:t>
            </w:r>
            <w:r>
              <w:rPr>
                <w:rFonts w:hint="eastAsia" w:ascii="宋体" w:hAnsi="宋体" w:eastAsia="宋体" w:cs="Times New Roman"/>
                <w:sz w:val="21"/>
                <w:szCs w:val="21"/>
                <w14:ligatures w14:val="none"/>
              </w:rPr>
              <w:t>基本账户开户许可证（或基本存款账户信息）；</w:t>
            </w:r>
          </w:p>
          <w:p w14:paraId="37B26D39">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（2）投标人的类似项目业绩符合招标文件规定；</w:t>
            </w:r>
          </w:p>
          <w:p w14:paraId="5314F8E6">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）投标人的信誉符合招标文件规定；</w:t>
            </w:r>
          </w:p>
          <w:p w14:paraId="669D7D8C">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4</w:t>
            </w:r>
            <w:r>
              <w:rPr>
                <w:rFonts w:hint="eastAsia" w:ascii="宋体" w:hAnsi="宋体" w:eastAsia="宋体" w:cs="Times New Roman"/>
                <w:sz w:val="21"/>
                <w:szCs w:val="21"/>
                <w14:ligatures w14:val="none"/>
              </w:rPr>
              <w:t xml:space="preserve">）投标人的项目负责人资格符合招标文件规定； </w:t>
            </w:r>
          </w:p>
          <w:p w14:paraId="42E65693">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5</w:t>
            </w:r>
            <w:r>
              <w:rPr>
                <w:rFonts w:hint="eastAsia" w:ascii="宋体" w:hAnsi="宋体" w:eastAsia="宋体" w:cs="Times New Roman"/>
                <w:sz w:val="21"/>
                <w:szCs w:val="21"/>
                <w14:ligatures w14:val="none"/>
              </w:rPr>
              <w:t>）投标人不存在第二章“投标人须知”第1.4.3项或第1.4.4项规定的任何一种情形。</w:t>
            </w:r>
          </w:p>
        </w:tc>
      </w:tr>
      <w:tr w14:paraId="291B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17" w:type="dxa"/>
            <w:vAlign w:val="center"/>
          </w:tcPr>
          <w:p w14:paraId="6306791D">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2.1.4</w:t>
            </w:r>
          </w:p>
        </w:tc>
        <w:tc>
          <w:tcPr>
            <w:tcW w:w="1141" w:type="dxa"/>
            <w:vAlign w:val="center"/>
          </w:tcPr>
          <w:p w14:paraId="0A614B6B">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技术建议书评审标准</w:t>
            </w:r>
          </w:p>
        </w:tc>
        <w:tc>
          <w:tcPr>
            <w:tcW w:w="6826" w:type="dxa"/>
            <w:gridSpan w:val="2"/>
            <w:vAlign w:val="center"/>
          </w:tcPr>
          <w:p w14:paraId="51970157">
            <w:pPr>
              <w:tabs>
                <w:tab w:val="left" w:pos="3060"/>
              </w:tabs>
              <w:spacing w:after="0" w:line="360" w:lineRule="exact"/>
              <w:ind w:firstLine="105" w:firstLineChars="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技术建议书合理可行，且满足招标文件委托人要求中</w:t>
            </w:r>
            <w:r>
              <w:rPr>
                <w:rFonts w:hint="eastAsia" w:ascii="宋体" w:hAnsi="宋体" w:eastAsia="宋体" w:cs="MS Gothic"/>
                <w:sz w:val="21"/>
                <w:szCs w:val="21"/>
                <w14:ligatures w14:val="none"/>
              </w:rPr>
              <w:t>划“</w:t>
            </w:r>
            <w:r>
              <w:rPr>
                <w:rFonts w:hint="eastAsia" w:ascii="宋体" w:hAnsi="宋体" w:eastAsia="宋体" w:cs="MS Gothic"/>
                <w:b/>
                <w:bCs/>
                <w:sz w:val="21"/>
                <w:szCs w:val="21"/>
                <w14:ligatures w14:val="none"/>
              </w:rPr>
              <w:t>*</w:t>
            </w:r>
            <w:r>
              <w:rPr>
                <w:rFonts w:hint="eastAsia" w:ascii="宋体" w:hAnsi="宋体" w:eastAsia="宋体" w:cs="MS Gothic"/>
                <w:sz w:val="21"/>
                <w:szCs w:val="21"/>
                <w14:ligatures w14:val="none"/>
              </w:rPr>
              <w:t>”</w:t>
            </w:r>
            <w:r>
              <w:rPr>
                <w:rFonts w:hint="eastAsia" w:ascii="宋体" w:hAnsi="宋体" w:eastAsia="宋体" w:cs="Times New Roman"/>
                <w:sz w:val="21"/>
                <w:szCs w:val="21"/>
                <w14:ligatures w14:val="none"/>
              </w:rPr>
              <w:t>内容规定。</w:t>
            </w:r>
          </w:p>
        </w:tc>
      </w:tr>
      <w:tr w14:paraId="562A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gridSpan w:val="2"/>
            <w:vAlign w:val="center"/>
          </w:tcPr>
          <w:p w14:paraId="1758B202">
            <w:pPr>
              <w:spacing w:after="0" w:line="240" w:lineRule="auto"/>
              <w:jc w:val="center"/>
              <w:rPr>
                <w:rFonts w:hint="eastAsia" w:ascii="宋体" w:hAnsi="宋体" w:eastAsia="宋体" w:cs="仿宋"/>
                <w:sz w:val="21"/>
                <w:szCs w:val="21"/>
                <w14:ligatures w14:val="none"/>
              </w:rPr>
            </w:pPr>
            <w:r>
              <w:rPr>
                <w:rFonts w:hint="eastAsia" w:ascii="宋体" w:hAnsi="宋体" w:eastAsia="宋体" w:cs="Times New Roman"/>
                <w:sz w:val="21"/>
                <w:szCs w:val="21"/>
                <w14:ligatures w14:val="none"/>
              </w:rPr>
              <w:t>条款号</w:t>
            </w:r>
          </w:p>
        </w:tc>
        <w:tc>
          <w:tcPr>
            <w:tcW w:w="1552" w:type="dxa"/>
            <w:vAlign w:val="center"/>
          </w:tcPr>
          <w:p w14:paraId="40B1BC8F">
            <w:pPr>
              <w:spacing w:after="0" w:line="240" w:lineRule="auto"/>
              <w:jc w:val="center"/>
              <w:rPr>
                <w:rFonts w:hint="eastAsia" w:ascii="宋体" w:hAnsi="宋体" w:eastAsia="宋体" w:cs="仿宋"/>
                <w:sz w:val="21"/>
                <w:szCs w:val="21"/>
                <w14:ligatures w14:val="none"/>
              </w:rPr>
            </w:pPr>
            <w:r>
              <w:rPr>
                <w:rFonts w:hint="eastAsia" w:ascii="宋体" w:hAnsi="宋体" w:eastAsia="宋体" w:cs="仿宋"/>
                <w:sz w:val="21"/>
                <w:szCs w:val="21"/>
                <w14:ligatures w14:val="none"/>
              </w:rPr>
              <w:t>量化因素</w:t>
            </w:r>
          </w:p>
        </w:tc>
        <w:tc>
          <w:tcPr>
            <w:tcW w:w="5274" w:type="dxa"/>
            <w:vAlign w:val="center"/>
          </w:tcPr>
          <w:p w14:paraId="7D9B9EE0">
            <w:pPr>
              <w:spacing w:after="0" w:line="240" w:lineRule="auto"/>
              <w:jc w:val="center"/>
              <w:rPr>
                <w:rFonts w:hint="eastAsia" w:ascii="宋体" w:hAnsi="宋体" w:eastAsia="宋体" w:cs="仿宋"/>
                <w:sz w:val="21"/>
                <w:szCs w:val="21"/>
                <w14:ligatures w14:val="none"/>
              </w:rPr>
            </w:pPr>
            <w:r>
              <w:rPr>
                <w:rFonts w:hint="eastAsia" w:ascii="宋体" w:hAnsi="宋体" w:eastAsia="宋体" w:cs="仿宋"/>
                <w:sz w:val="21"/>
                <w:szCs w:val="21"/>
                <w14:ligatures w14:val="none"/>
              </w:rPr>
              <w:t>量化标准</w:t>
            </w:r>
          </w:p>
        </w:tc>
      </w:tr>
      <w:tr w14:paraId="4D4B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82F071">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w:t>
            </w:r>
          </w:p>
        </w:tc>
        <w:tc>
          <w:tcPr>
            <w:tcW w:w="1141" w:type="dxa"/>
            <w:vAlign w:val="center"/>
          </w:tcPr>
          <w:p w14:paraId="054F0C4D">
            <w:pPr>
              <w:spacing w:after="0" w:line="240" w:lineRule="auto"/>
              <w:jc w:val="center"/>
              <w:rPr>
                <w:rFonts w:hint="eastAsia" w:ascii="宋体" w:hAnsi="宋体" w:eastAsia="宋体" w:cs="仿宋"/>
                <w:sz w:val="21"/>
                <w:szCs w:val="21"/>
                <w14:ligatures w14:val="none"/>
              </w:rPr>
            </w:pPr>
            <w:r>
              <w:rPr>
                <w:rFonts w:hint="eastAsia" w:ascii="宋体" w:hAnsi="宋体" w:eastAsia="宋体" w:cs="仿宋"/>
                <w:sz w:val="21"/>
                <w:szCs w:val="21"/>
                <w14:ligatures w14:val="none"/>
              </w:rPr>
              <w:t>详细评审标准</w:t>
            </w:r>
          </w:p>
        </w:tc>
        <w:tc>
          <w:tcPr>
            <w:tcW w:w="1552" w:type="dxa"/>
            <w:vAlign w:val="center"/>
          </w:tcPr>
          <w:p w14:paraId="44979301">
            <w:pPr>
              <w:spacing w:after="0" w:line="240" w:lineRule="auto"/>
              <w:jc w:val="center"/>
              <w:rPr>
                <w:rFonts w:hint="eastAsia" w:ascii="宋体" w:hAnsi="宋体" w:eastAsia="宋体" w:cs="仿宋"/>
                <w:sz w:val="21"/>
                <w:szCs w:val="21"/>
                <w14:ligatures w14:val="none"/>
              </w:rPr>
            </w:pPr>
            <w:r>
              <w:rPr>
                <w:rFonts w:ascii="Calibri" w:hAnsi="Calibri" w:eastAsia="宋体" w:cs="仿宋"/>
                <w:sz w:val="21"/>
                <w:szCs w:val="21"/>
                <w14:ligatures w14:val="none"/>
              </w:rPr>
              <w:t>评标价计算</w:t>
            </w:r>
          </w:p>
        </w:tc>
        <w:tc>
          <w:tcPr>
            <w:tcW w:w="5274" w:type="dxa"/>
            <w:vAlign w:val="center"/>
          </w:tcPr>
          <w:p w14:paraId="05EF6D93">
            <w:pPr>
              <w:spacing w:after="0" w:line="240" w:lineRule="auto"/>
              <w:jc w:val="both"/>
              <w:rPr>
                <w:rFonts w:ascii="Calibri" w:hAnsi="Calibri" w:eastAsia="宋体" w:cs="仿宋"/>
                <w:sz w:val="21"/>
                <w:szCs w:val="21"/>
                <w14:ligatures w14:val="none"/>
              </w:rPr>
            </w:pPr>
            <w:r>
              <w:rPr>
                <w:rFonts w:ascii="Calibri" w:hAnsi="Calibri" w:eastAsia="宋体" w:cs="仿宋"/>
                <w:sz w:val="21"/>
                <w:szCs w:val="21"/>
                <w14:ligatures w14:val="none"/>
              </w:rPr>
              <w:t>经评审的投标价（评标价）</w:t>
            </w:r>
            <w:r>
              <w:rPr>
                <w:rFonts w:hint="eastAsia" w:ascii="Calibri" w:hAnsi="Calibri" w:eastAsia="宋体" w:cs="仿宋"/>
                <w:sz w:val="21"/>
                <w:szCs w:val="21"/>
                <w14:ligatures w14:val="none"/>
              </w:rPr>
              <w:t>=修正后的投标报价</w:t>
            </w:r>
          </w:p>
        </w:tc>
      </w:tr>
      <w:tr w14:paraId="6C9A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2B2168">
            <w:pPr>
              <w:spacing w:after="0" w:line="240" w:lineRule="auto"/>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3</w:t>
            </w:r>
            <w:r>
              <w:rPr>
                <w:rFonts w:ascii="宋体" w:hAnsi="宋体" w:eastAsia="宋体" w:cs="Times New Roman"/>
                <w:sz w:val="21"/>
                <w:szCs w:val="22"/>
                <w14:ligatures w14:val="none"/>
              </w:rPr>
              <w:t>.</w:t>
            </w:r>
            <w:r>
              <w:rPr>
                <w:rFonts w:hint="eastAsia" w:ascii="宋体" w:hAnsi="宋体" w:eastAsia="宋体" w:cs="Times New Roman"/>
                <w:sz w:val="21"/>
                <w:szCs w:val="22"/>
                <w14:ligatures w14:val="none"/>
              </w:rPr>
              <w:t>5</w:t>
            </w:r>
            <w:r>
              <w:rPr>
                <w:rFonts w:ascii="宋体" w:hAnsi="宋体" w:eastAsia="宋体" w:cs="Times New Roman"/>
                <w:sz w:val="21"/>
                <w:szCs w:val="22"/>
                <w14:ligatures w14:val="none"/>
              </w:rPr>
              <w:t>.1</w:t>
            </w:r>
          </w:p>
        </w:tc>
        <w:tc>
          <w:tcPr>
            <w:tcW w:w="1141" w:type="dxa"/>
            <w:vAlign w:val="center"/>
          </w:tcPr>
          <w:p w14:paraId="14AD80DB">
            <w:pPr>
              <w:adjustRightInd w:val="0"/>
              <w:snapToGrid w:val="0"/>
              <w:spacing w:after="0" w:line="300" w:lineRule="exact"/>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信息查询</w:t>
            </w:r>
          </w:p>
        </w:tc>
        <w:tc>
          <w:tcPr>
            <w:tcW w:w="6826" w:type="dxa"/>
            <w:gridSpan w:val="2"/>
            <w:vAlign w:val="center"/>
          </w:tcPr>
          <w:p w14:paraId="5F34FE84">
            <w:pPr>
              <w:autoSpaceDE w:val="0"/>
              <w:autoSpaceDN w:val="0"/>
              <w:spacing w:after="0" w:line="273"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1）投标人信用情况网页截图内容与在“国家企业信用信息公示系统”中严重违法失信企业名单（不包括分公司，事业单位投标人不适用）或在“信用中国”网站中列入失信被执行人、经营异常名录、重大税收违法失信主体、政府采购严重违法失信行为记录名单、安全生产严重失信主体名单（均不包括分公司）的复核结果一致。</w:t>
            </w:r>
          </w:p>
          <w:p w14:paraId="0F14E732">
            <w:pPr>
              <w:autoSpaceDE w:val="0"/>
              <w:autoSpaceDN w:val="0"/>
              <w:spacing w:after="0" w:line="273"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如投标人未提供相关网页截图或所附截图与复核结果不一致，评标委员会应否决其投标。</w:t>
            </w:r>
          </w:p>
          <w:p w14:paraId="2FF62974">
            <w:pPr>
              <w:autoSpaceDE w:val="0"/>
              <w:autoSpaceDN w:val="0"/>
              <w:spacing w:after="0" w:line="273"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11A11B23">
            <w:pPr>
              <w:autoSpaceDE w:val="0"/>
              <w:autoSpaceDN w:val="0"/>
              <w:spacing w:after="0" w:line="273"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01B7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784" w:type="dxa"/>
            <w:gridSpan w:val="4"/>
            <w:vAlign w:val="center"/>
          </w:tcPr>
          <w:p w14:paraId="0B817D7B">
            <w:pPr>
              <w:spacing w:after="0" w:line="340" w:lineRule="exact"/>
              <w:ind w:right="113"/>
              <w:jc w:val="both"/>
              <w:rPr>
                <w:rFonts w:hint="eastAsia" w:ascii="宋体" w:hAnsi="宋体" w:eastAsia="宋体" w:cs="Times New Roman"/>
                <w:bCs/>
                <w:sz w:val="21"/>
                <w:szCs w:val="21"/>
                <w14:ligatures w14:val="none"/>
              </w:rPr>
            </w:pPr>
            <w:r>
              <w:rPr>
                <w:rFonts w:hint="eastAsia" w:ascii="宋体" w:hAnsi="宋体" w:eastAsia="宋体" w:cs="Times New Roman"/>
                <w:sz w:val="21"/>
                <w:szCs w:val="21"/>
                <w14:ligatures w14:val="none"/>
              </w:rPr>
              <w:t>需要补充的其他内容：</w:t>
            </w:r>
            <w:r>
              <w:rPr>
                <w:rFonts w:hint="eastAsia" w:ascii="宋体" w:hAnsi="宋体" w:eastAsia="宋体" w:cs="Times New Roman"/>
                <w:bCs/>
                <w:sz w:val="21"/>
                <w:szCs w:val="21"/>
                <w14:ligatures w14:val="none"/>
              </w:rPr>
              <w:t>无</w:t>
            </w:r>
          </w:p>
        </w:tc>
      </w:tr>
    </w:tbl>
    <w:p w14:paraId="79770459">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14"/>
    <w:rsid w:val="0000103A"/>
    <w:rsid w:val="00046A9C"/>
    <w:rsid w:val="001D06D5"/>
    <w:rsid w:val="001D6F0A"/>
    <w:rsid w:val="004D0214"/>
    <w:rsid w:val="004F4C2D"/>
    <w:rsid w:val="00541979"/>
    <w:rsid w:val="005E0E9E"/>
    <w:rsid w:val="00621165"/>
    <w:rsid w:val="00830657"/>
    <w:rsid w:val="00993BD1"/>
    <w:rsid w:val="009F1F56"/>
    <w:rsid w:val="00AB57E6"/>
    <w:rsid w:val="00BE5B3D"/>
    <w:rsid w:val="00D91C9A"/>
    <w:rsid w:val="00ED65E1"/>
    <w:rsid w:val="00F01A2D"/>
    <w:rsid w:val="5D1C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qFormat/>
    <w:uiPriority w:val="0"/>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4695</Words>
  <Characters>5096</Characters>
  <Lines>38</Lines>
  <Paragraphs>10</Paragraphs>
  <TotalTime>5</TotalTime>
  <ScaleCrop>false</ScaleCrop>
  <LinksUpToDate>false</LinksUpToDate>
  <CharactersWithSpaces>5182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2025-01-20T23:40:00Z</dcterms:created>
  <dc:creator>帆 齐</dc:creator>
  <cp:lastModifiedBy>李娜</cp:lastModifiedBy>
  <dcterms:modified xsi:type="dcterms:W3CDTF">2025-01-21T00:34:01Z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2052-12.1.0.19770</vt:lpwstr>
  </property>
  <property fmtid="{D5CDD505-2E9C-101B-9397-08002B2CF9AE}" pid="4" name="ICV">
    <vt:lpwstr>4587F5881919497BB6C5809E57AE33F8_12</vt:lpwstr>
  </property>
</Properties>
</file>