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C39CF">
      <w:pPr>
        <w:pStyle w:val="12"/>
        <w:jc w:val="left"/>
        <w:rPr>
          <w:rFonts w:hint="eastAsia"/>
          <w:color w:val="auto"/>
          <w:highlight w:val="none"/>
        </w:rPr>
      </w:pPr>
      <w:bookmarkStart w:id="0" w:name="_Toc136940559"/>
      <w:bookmarkStart w:id="1" w:name="_Toc136940439"/>
      <w:r>
        <w:rPr>
          <w:rFonts w:hint="eastAsia"/>
          <w:color w:val="auto"/>
          <w:highlight w:val="none"/>
        </w:rPr>
        <w:t>附件</w:t>
      </w:r>
      <w:r>
        <w:rPr>
          <w:color w:val="auto"/>
          <w:highlight w:val="none"/>
        </w:rPr>
        <w:t>1</w:t>
      </w:r>
      <w:r>
        <w:rPr>
          <w:rFonts w:hint="eastAsia"/>
          <w:color w:val="auto"/>
          <w:highlight w:val="none"/>
        </w:rPr>
        <w:t>：资格审查条件</w:t>
      </w:r>
      <w:bookmarkEnd w:id="0"/>
      <w:bookmarkEnd w:id="1"/>
    </w:p>
    <w:p w14:paraId="757A95B1">
      <w:pPr>
        <w:pStyle w:val="13"/>
        <w:rPr>
          <w:rFonts w:hint="eastAsia"/>
          <w:color w:val="auto"/>
          <w:highlight w:val="none"/>
          <w:shd w:val="clear" w:color="auto" w:fill="auto"/>
        </w:rPr>
      </w:pPr>
      <w:bookmarkStart w:id="2" w:name="_Hlk44947073"/>
      <w:bookmarkStart w:id="3" w:name="_Toc524343453"/>
    </w:p>
    <w:p w14:paraId="16DDF23C">
      <w:pPr>
        <w:pStyle w:val="13"/>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 xml:space="preserve">附录1 </w:t>
      </w:r>
      <w:bookmarkEnd w:id="2"/>
      <w:r>
        <w:rPr>
          <w:rFonts w:hint="eastAsia" w:ascii="宋体" w:hAnsi="宋体" w:eastAsia="宋体" w:cs="宋体"/>
          <w:color w:val="auto"/>
          <w:highlight w:val="none"/>
          <w:shd w:val="clear" w:color="auto" w:fill="auto"/>
        </w:rPr>
        <w:t xml:space="preserve"> 资格审查条件(资质最低条件)</w:t>
      </w:r>
      <w:bookmarkEnd w:id="3"/>
    </w:p>
    <w:tbl>
      <w:tblPr>
        <w:tblStyle w:val="10"/>
        <w:tblW w:w="90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9072"/>
      </w:tblGrid>
      <w:tr w14:paraId="34CFD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blHeader/>
          <w:jc w:val="center"/>
        </w:trPr>
        <w:tc>
          <w:tcPr>
            <w:tcW w:w="9072" w:type="dxa"/>
            <w:vAlign w:val="center"/>
          </w:tcPr>
          <w:p w14:paraId="1EE571F4">
            <w:pPr>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资质要求</w:t>
            </w:r>
          </w:p>
        </w:tc>
      </w:tr>
      <w:tr w14:paraId="6B8A0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355" w:hRule="atLeast"/>
          <w:jc w:val="center"/>
        </w:trPr>
        <w:tc>
          <w:tcPr>
            <w:tcW w:w="9072" w:type="dxa"/>
            <w:vAlign w:val="center"/>
          </w:tcPr>
          <w:p w14:paraId="4F3B9899">
            <w:pPr>
              <w:adjustRightInd w:val="0"/>
              <w:snapToGrid w:val="0"/>
              <w:spacing w:line="360" w:lineRule="auto"/>
              <w:ind w:firstLine="480" w:firstLineChars="200"/>
              <w:jc w:val="both"/>
              <w:rPr>
                <w:rFonts w:hint="default"/>
                <w:color w:val="auto"/>
                <w:highlight w:val="none"/>
                <w:lang w:val="en-US" w:eastAsia="zh-CN"/>
              </w:rPr>
            </w:pPr>
            <w:r>
              <w:rPr>
                <w:rFonts w:hint="eastAsia" w:ascii="宋体" w:hAnsi="宋体" w:eastAsia="宋体" w:cs="宋体"/>
                <w:color w:val="auto"/>
                <w:sz w:val="24"/>
                <w:szCs w:val="24"/>
                <w:highlight w:val="none"/>
                <w:lang w:eastAsia="zh-CN"/>
              </w:rPr>
              <w:t>具有独立企业法人资格，持有有效的企业营业执照。</w:t>
            </w:r>
          </w:p>
        </w:tc>
      </w:tr>
    </w:tbl>
    <w:p w14:paraId="7DF121DA">
      <w:pPr>
        <w:pStyle w:val="13"/>
        <w:rPr>
          <w:rFonts w:hint="eastAsia" w:ascii="宋体" w:hAnsi="宋体" w:eastAsia="宋体" w:cs="宋体"/>
          <w:color w:val="auto"/>
          <w:highlight w:val="none"/>
          <w:shd w:val="clear" w:color="auto" w:fill="auto"/>
        </w:rPr>
      </w:pPr>
    </w:p>
    <w:p w14:paraId="1ECD95D2">
      <w:pPr>
        <w:pStyle w:val="13"/>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rPr>
        <w:t xml:space="preserve">附录2  </w:t>
      </w:r>
      <w:r>
        <w:rPr>
          <w:rFonts w:hint="eastAsia" w:ascii="宋体" w:hAnsi="宋体" w:eastAsia="宋体" w:cs="宋体"/>
          <w:color w:val="auto"/>
          <w:highlight w:val="none"/>
          <w:shd w:val="clear" w:color="auto" w:fill="auto"/>
        </w:rPr>
        <w:t>信誉审查条件(信誉最低要求)</w:t>
      </w:r>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72"/>
      </w:tblGrid>
      <w:tr w14:paraId="5017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9798" w:type="dxa"/>
            <w:vAlign w:val="center"/>
          </w:tcPr>
          <w:p w14:paraId="4CE27D74">
            <w:pPr>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信誉要求</w:t>
            </w:r>
          </w:p>
        </w:tc>
      </w:tr>
      <w:tr w14:paraId="7943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2" w:hRule="atLeast"/>
          <w:jc w:val="center"/>
        </w:trPr>
        <w:tc>
          <w:tcPr>
            <w:tcW w:w="9798" w:type="dxa"/>
            <w:vAlign w:val="center"/>
          </w:tcPr>
          <w:p w14:paraId="6A3D2790">
            <w:pPr>
              <w:adjustRightInd w:val="0"/>
              <w:snapToGrid w:val="0"/>
              <w:spacing w:line="360" w:lineRule="auto"/>
              <w:ind w:firstLine="480" w:firstLineChars="200"/>
              <w:jc w:val="both"/>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eastAsia="zh-CN"/>
              </w:rPr>
              <w:t>投标人在过去1年中(2023年11月1日至今)不曾在车辆供货合同中违约而被驱逐或因投标人自身的原因而使车辆供货合同被解除。</w:t>
            </w:r>
          </w:p>
        </w:tc>
      </w:tr>
    </w:tbl>
    <w:p w14:paraId="312C8D28">
      <w:pPr>
        <w:widowControl/>
        <w:rPr>
          <w:rFonts w:hint="eastAsia" w:asciiTheme="minorEastAsia" w:hAnsiTheme="minorEastAsia"/>
          <w:bCs/>
          <w:color w:val="auto"/>
          <w:sz w:val="52"/>
          <w:szCs w:val="52"/>
          <w:highlight w:val="none"/>
          <w:lang w:eastAsia="zh-CN"/>
        </w:rPr>
      </w:pPr>
      <w:r>
        <w:rPr>
          <w:rFonts w:asciiTheme="minorEastAsia" w:hAnsiTheme="minorEastAsia"/>
          <w:b/>
          <w:color w:val="auto"/>
          <w:sz w:val="52"/>
          <w:szCs w:val="52"/>
          <w:highlight w:val="none"/>
          <w:lang w:eastAsia="zh-CN"/>
        </w:rPr>
        <w:br w:type="page"/>
      </w:r>
    </w:p>
    <w:p w14:paraId="7C42ACB1">
      <w:pPr>
        <w:pStyle w:val="3"/>
        <w:ind w:left="110" w:firstLine="0"/>
        <w:rPr>
          <w:rFonts w:hint="eastAsia" w:ascii="宋体" w:hAnsi="宋体" w:cs="宋体"/>
          <w:color w:val="auto"/>
          <w:highlight w:val="none"/>
        </w:rPr>
      </w:pPr>
      <w:r>
        <w:rPr>
          <w:rFonts w:hint="eastAsia" w:ascii="宋体" w:hAnsi="宋体" w:cs="宋体"/>
          <w:color w:val="auto"/>
          <w:highlight w:val="none"/>
        </w:rPr>
        <w:t>附件2：评标办法（综合评估法）</w:t>
      </w:r>
    </w:p>
    <w:p w14:paraId="630CEC44">
      <w:pPr>
        <w:autoSpaceDE w:val="0"/>
        <w:autoSpaceDN w:val="0"/>
        <w:adjustRightInd w:val="0"/>
        <w:snapToGrid w:val="0"/>
        <w:spacing w:line="360" w:lineRule="auto"/>
        <w:ind w:right="113"/>
        <w:jc w:val="center"/>
        <w:rPr>
          <w:rFonts w:hint="eastAsia" w:ascii="宋体" w:hAnsi="宋体" w:cs="宋体"/>
          <w:b/>
          <w:bCs/>
          <w:color w:val="auto"/>
          <w:sz w:val="24"/>
          <w:szCs w:val="32"/>
          <w:highlight w:val="none"/>
        </w:rPr>
      </w:pPr>
      <w:bookmarkStart w:id="4" w:name="_Toc512534238"/>
      <w:bookmarkStart w:id="5" w:name="_Toc136940560"/>
      <w:r>
        <w:rPr>
          <w:rFonts w:hint="eastAsia" w:ascii="宋体" w:hAnsi="宋体" w:cs="宋体"/>
          <w:b/>
          <w:bCs/>
          <w:color w:val="auto"/>
          <w:sz w:val="24"/>
          <w:szCs w:val="32"/>
          <w:highlight w:val="none"/>
        </w:rPr>
        <w:t>评标办法前附表</w:t>
      </w:r>
    </w:p>
    <w:tbl>
      <w:tblPr>
        <w:tblStyle w:val="10"/>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546"/>
        <w:gridCol w:w="6968"/>
      </w:tblGrid>
      <w:tr w14:paraId="05BC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689" w:type="dxa"/>
            <w:gridSpan w:val="2"/>
            <w:vAlign w:val="center"/>
          </w:tcPr>
          <w:p w14:paraId="6EE7B765">
            <w:pPr>
              <w:adjustRightInd w:val="0"/>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6968" w:type="dxa"/>
            <w:vAlign w:val="center"/>
          </w:tcPr>
          <w:p w14:paraId="62BAB017">
            <w:pPr>
              <w:adjustRightInd w:val="0"/>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评审因素与标准</w:t>
            </w:r>
          </w:p>
        </w:tc>
      </w:tr>
      <w:tr w14:paraId="61AD6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vAlign w:val="center"/>
          </w:tcPr>
          <w:p w14:paraId="6F9A1141">
            <w:pPr>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1546" w:type="dxa"/>
            <w:vAlign w:val="center"/>
          </w:tcPr>
          <w:p w14:paraId="1D4B7CF4">
            <w:pPr>
              <w:snapToGrid w:val="0"/>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评标办法</w:t>
            </w:r>
          </w:p>
        </w:tc>
        <w:tc>
          <w:tcPr>
            <w:tcW w:w="6968" w:type="dxa"/>
            <w:vAlign w:val="center"/>
          </w:tcPr>
          <w:p w14:paraId="47CA5F46">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本条修改为：</w:t>
            </w:r>
          </w:p>
          <w:p w14:paraId="696516E8">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次评标采用综合评估法。评标委员会对满足招标文件实质性要求的投标文件，按照本章第2.3款规定的评分标准进行打分，并按综合得分由高到低顺序推荐1-3名中标候选人。当综合得分相等时按以下顺序推荐中标候选人：</w:t>
            </w:r>
          </w:p>
          <w:p w14:paraId="080EDAD6">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（1）以评标价低的优先；</w:t>
            </w:r>
          </w:p>
          <w:p w14:paraId="79750BBA">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（2）当评标价相等时，以技术部分得分高的优先；</w:t>
            </w:r>
          </w:p>
          <w:p w14:paraId="11A5F593">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（3）技术部分得分也相等时，由评标委员会投票确定。</w:t>
            </w:r>
          </w:p>
          <w:p w14:paraId="4CED139C">
            <w:pPr>
              <w:pStyle w:val="4"/>
              <w:jc w:val="both"/>
              <w:rPr>
                <w:rFonts w:hint="eastAsia" w:cs="宋体"/>
                <w:color w:val="auto"/>
                <w:sz w:val="24"/>
                <w:szCs w:val="24"/>
                <w:highlight w:val="none"/>
                <w:lang w:eastAsia="zh-CN"/>
              </w:rPr>
            </w:pPr>
            <w:r>
              <w:rPr>
                <w:rFonts w:hint="eastAsia" w:cs="宋体"/>
                <w:color w:val="auto"/>
                <w:sz w:val="24"/>
                <w:szCs w:val="24"/>
                <w:highlight w:val="none"/>
                <w:lang w:eastAsia="zh-CN"/>
              </w:rPr>
              <w:t>注：本项目按标段号（标段1、标段2、标段3）的顺序逐一进行评审，如同一投标人参与两个标段的投标且得分均排名第一时，只推荐为前一标段的第一中标候选人。</w:t>
            </w:r>
          </w:p>
        </w:tc>
      </w:tr>
      <w:tr w14:paraId="5F75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vAlign w:val="center"/>
          </w:tcPr>
          <w:p w14:paraId="24F49E7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p w14:paraId="583B94FA">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1546" w:type="dxa"/>
            <w:vAlign w:val="center"/>
          </w:tcPr>
          <w:p w14:paraId="2D391769">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形式评审与响应性评审标准</w:t>
            </w:r>
          </w:p>
        </w:tc>
        <w:tc>
          <w:tcPr>
            <w:tcW w:w="6968" w:type="dxa"/>
            <w:vAlign w:val="center"/>
          </w:tcPr>
          <w:p w14:paraId="5A46CD45">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（1）投标文件按照招标文件规定的格式、内容填写，字迹清晰可辨：</w:t>
            </w:r>
          </w:p>
          <w:p w14:paraId="72AA54FC">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a.投标函按照招标文件规定填报了招标人名称、项目名称、标段号、补遗书编号（如有）、交货期、交货地点、质量标准、投标报价（包括大写金额和小写金额）；</w:t>
            </w:r>
          </w:p>
          <w:p w14:paraId="2214942E">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b.投标文件组成齐全完整，内容均按规定填写；</w:t>
            </w:r>
          </w:p>
          <w:p w14:paraId="6BDA86B6">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（2）投标文件上法定代表人或其委托代理人的签字、投标人的单位章盖章齐全，符合招标文件规定：</w:t>
            </w:r>
          </w:p>
          <w:p w14:paraId="1879E908">
            <w:pPr>
              <w:snapToGrid w:val="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（3）投标人按照招标文件的规定提供了投标保证金，满足投标人须知3.4.1规定。</w:t>
            </w:r>
          </w:p>
          <w:p w14:paraId="085D402C">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（4）投标人法定代表人授权委托代理人签署投标文件的，须提交授权委托书，授权委托书的签字盖章符合招标文件规定。</w:t>
            </w:r>
          </w:p>
          <w:p w14:paraId="0545AF3E">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（5）投标人法定代表人亲自签署投标文件的，提供了法定代表人身份证明,法定代表人身份证明的签字盖章符合招标文件规定。</w:t>
            </w:r>
          </w:p>
          <w:p w14:paraId="49EE78B1">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（6）投标人未以联合体形式投标。</w:t>
            </w:r>
          </w:p>
          <w:p w14:paraId="46B0E1FB">
            <w:pPr>
              <w:snapToGrid w:val="0"/>
              <w:ind w:right="11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（7）投标人未对本项目进行分包。</w:t>
            </w:r>
          </w:p>
          <w:p w14:paraId="29650540">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（8）同一投标人对同一标段未提交两个以上不同的投标文件。</w:t>
            </w:r>
          </w:p>
          <w:p w14:paraId="1DD11F07">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（9）投标文件载明的招标项目完成期限未超过招标文件规定的时限。</w:t>
            </w:r>
          </w:p>
          <w:p w14:paraId="2622DCFF">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（10）投标文件对招标文件的实质性要求和条件作出响应。</w:t>
            </w:r>
          </w:p>
          <w:p w14:paraId="0B082006">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（11）投标</w:t>
            </w:r>
            <w:r>
              <w:rPr>
                <w:rFonts w:hint="eastAsia" w:ascii="宋体" w:hAnsi="宋体" w:eastAsia="宋体" w:cs="宋体"/>
                <w:color w:val="auto"/>
                <w:sz w:val="24"/>
                <w:szCs w:val="24"/>
                <w:highlight w:val="none"/>
                <w:lang w:val="en-US" w:eastAsia="zh-CN"/>
              </w:rPr>
              <w:t>人所投设备须</w:t>
            </w:r>
            <w:r>
              <w:rPr>
                <w:rFonts w:hint="eastAsia" w:ascii="宋体" w:hAnsi="宋体" w:eastAsia="宋体" w:cs="宋体"/>
                <w:color w:val="auto"/>
                <w:sz w:val="24"/>
                <w:szCs w:val="24"/>
                <w:highlight w:val="none"/>
                <w:lang w:eastAsia="zh-CN"/>
              </w:rPr>
              <w:t>满足招标文件</w:t>
            </w:r>
            <w:r>
              <w:rPr>
                <w:rFonts w:hint="eastAsia" w:ascii="宋体" w:hAnsi="宋体" w:eastAsia="宋体" w:cs="宋体"/>
                <w:color w:val="auto"/>
                <w:sz w:val="24"/>
                <w:szCs w:val="24"/>
                <w:highlight w:val="none"/>
                <w:lang w:val="en-US" w:eastAsia="zh-CN"/>
              </w:rPr>
              <w:t>供货要求中</w:t>
            </w:r>
            <w:r>
              <w:rPr>
                <w:rFonts w:hint="eastAsia" w:ascii="宋体" w:hAnsi="宋体" w:eastAsia="宋体" w:cs="宋体"/>
                <w:color w:val="auto"/>
                <w:sz w:val="24"/>
                <w:szCs w:val="24"/>
                <w:highlight w:val="none"/>
                <w:lang w:eastAsia="zh-CN"/>
              </w:rPr>
              <w:t>（带</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的条款）的要求。</w:t>
            </w:r>
          </w:p>
          <w:p w14:paraId="16F0D843">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）技术支持资料符合第二章“投标人须知”第1.11.3项规定。</w:t>
            </w:r>
          </w:p>
          <w:p w14:paraId="7978C063">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bidi="ar"/>
              </w:rPr>
              <w:t>递交的投标文件与所投标段一致</w:t>
            </w:r>
            <w:r>
              <w:rPr>
                <w:rFonts w:hint="eastAsia" w:ascii="宋体" w:hAnsi="宋体" w:eastAsia="宋体" w:cs="宋体"/>
                <w:color w:val="auto"/>
                <w:sz w:val="24"/>
                <w:szCs w:val="24"/>
                <w:highlight w:val="none"/>
                <w:lang w:eastAsia="zh-CN"/>
              </w:rPr>
              <w:t>。</w:t>
            </w:r>
          </w:p>
          <w:p w14:paraId="4613836D">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）权利义务符合招标文件规定：</w:t>
            </w:r>
          </w:p>
          <w:p w14:paraId="1512FCA2">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a．投标人应接受招标文件规定的风险划分原则，未提出新的风险划分办法；</w:t>
            </w:r>
          </w:p>
          <w:p w14:paraId="4F7DECEF">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b．投标人未增加发包人的责任范围，或减少投标人义务；</w:t>
            </w:r>
          </w:p>
          <w:p w14:paraId="2E6DF8B3">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c．投标人未提出不同的验收、计量、支付办法；</w:t>
            </w:r>
          </w:p>
          <w:p w14:paraId="47F37276">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d．投标人对合同纠纷、事故处理办法未提出异议；</w:t>
            </w:r>
          </w:p>
          <w:p w14:paraId="5C3F9AAF">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e．投标人在投标活动中无欺诈行为；</w:t>
            </w:r>
          </w:p>
          <w:p w14:paraId="5104EB89">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f．投标人未对合同条款有重要保留。</w:t>
            </w:r>
          </w:p>
          <w:p w14:paraId="12ADC5B9">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）投标人名称与营业执照一致，如企业名称有变更的，应提供其变更记录或相关部门的合法批件复印件。</w:t>
            </w:r>
          </w:p>
          <w:p w14:paraId="25123B7C">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）投标报价、分项报价未超过招标文件设定的最高投标限价。</w:t>
            </w:r>
          </w:p>
          <w:p w14:paraId="0E10F5A3">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）投标报价的大写金额能够确定具体数值。</w:t>
            </w:r>
          </w:p>
          <w:p w14:paraId="3621C45E">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）投标报价表</w:t>
            </w:r>
            <w:r>
              <w:rPr>
                <w:rFonts w:hint="eastAsia" w:ascii="宋体" w:hAnsi="宋体" w:eastAsia="宋体" w:cs="宋体"/>
                <w:strike w:val="0"/>
                <w:dstrike w:val="0"/>
                <w:color w:val="auto"/>
                <w:sz w:val="24"/>
                <w:szCs w:val="24"/>
                <w:highlight w:val="none"/>
                <w:lang w:eastAsia="zh-CN"/>
              </w:rPr>
              <w:t>投标</w:t>
            </w:r>
            <w:r>
              <w:rPr>
                <w:rFonts w:hint="eastAsia" w:ascii="宋体" w:hAnsi="宋体" w:eastAsia="宋体" w:cs="宋体"/>
                <w:color w:val="auto"/>
                <w:sz w:val="24"/>
                <w:szCs w:val="24"/>
                <w:highlight w:val="none"/>
                <w:lang w:eastAsia="zh-CN"/>
              </w:rPr>
              <w:t>报价与投标函大写金额报价一致的。</w:t>
            </w:r>
          </w:p>
          <w:p w14:paraId="2BFF6414">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）投标人未对</w:t>
            </w:r>
            <w:r>
              <w:rPr>
                <w:rFonts w:hint="eastAsia" w:ascii="宋体" w:hAnsi="宋体" w:eastAsia="宋体" w:cs="宋体"/>
                <w:color w:val="auto"/>
                <w:sz w:val="24"/>
                <w:szCs w:val="24"/>
                <w:highlight w:val="none"/>
                <w:lang w:val="en-US" w:eastAsia="zh-CN"/>
              </w:rPr>
              <w:t>两</w:t>
            </w:r>
            <w:r>
              <w:rPr>
                <w:rFonts w:hint="eastAsia" w:ascii="宋体" w:hAnsi="宋体" w:eastAsia="宋体" w:cs="宋体"/>
                <w:color w:val="auto"/>
                <w:sz w:val="24"/>
                <w:szCs w:val="24"/>
                <w:highlight w:val="none"/>
                <w:lang w:eastAsia="zh-CN"/>
              </w:rPr>
              <w:t>个（</w:t>
            </w:r>
            <w:r>
              <w:rPr>
                <w:rFonts w:hint="eastAsia" w:ascii="宋体" w:hAnsi="宋体" w:eastAsia="宋体" w:cs="宋体"/>
                <w:color w:val="auto"/>
                <w:sz w:val="24"/>
                <w:szCs w:val="24"/>
                <w:highlight w:val="none"/>
                <w:lang w:val="en-US" w:eastAsia="zh-CN"/>
              </w:rPr>
              <w:t>不含</w:t>
            </w:r>
            <w:r>
              <w:rPr>
                <w:rFonts w:hint="eastAsia" w:ascii="宋体" w:hAnsi="宋体" w:eastAsia="宋体" w:cs="宋体"/>
                <w:color w:val="auto"/>
                <w:sz w:val="24"/>
                <w:szCs w:val="24"/>
                <w:highlight w:val="none"/>
                <w:lang w:eastAsia="zh-CN"/>
              </w:rPr>
              <w:t>）以上标段投标。</w:t>
            </w:r>
          </w:p>
        </w:tc>
      </w:tr>
      <w:tr w14:paraId="0251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86" w:hRule="atLeast"/>
          <w:jc w:val="center"/>
        </w:trPr>
        <w:tc>
          <w:tcPr>
            <w:tcW w:w="1143" w:type="dxa"/>
            <w:vAlign w:val="center"/>
          </w:tcPr>
          <w:p w14:paraId="6BA46AFC">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546" w:type="dxa"/>
            <w:vAlign w:val="center"/>
          </w:tcPr>
          <w:p w14:paraId="216B1BBA">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资格评审标准</w:t>
            </w:r>
          </w:p>
        </w:tc>
        <w:tc>
          <w:tcPr>
            <w:tcW w:w="6968" w:type="dxa"/>
            <w:vAlign w:val="center"/>
          </w:tcPr>
          <w:p w14:paraId="08429662">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（1）投标人具备有效的企业营业执照、组织机构代码证（三证合一或五证合一的除外）和基本账户开户许可证（或基本存款账户信息）；</w:t>
            </w:r>
          </w:p>
          <w:p w14:paraId="11B5D3B2">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（2）投标人的资质条件符合招标文件规定；</w:t>
            </w:r>
          </w:p>
          <w:p w14:paraId="015A08D5">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（3）投标人的信誉符合招标文件规定；</w:t>
            </w:r>
          </w:p>
          <w:p w14:paraId="2D67D2FB">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（4）投标人不存在第二章“投标人须知”第1.4.3项规定的任何一种情形。</w:t>
            </w:r>
          </w:p>
        </w:tc>
      </w:tr>
      <w:tr w14:paraId="69D5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vAlign w:val="center"/>
          </w:tcPr>
          <w:p w14:paraId="31921F1E">
            <w:pPr>
              <w:adjustRightInd w:val="0"/>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546" w:type="dxa"/>
            <w:vAlign w:val="center"/>
          </w:tcPr>
          <w:p w14:paraId="02CABF94">
            <w:pPr>
              <w:adjustRightInd w:val="0"/>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条款内容</w:t>
            </w:r>
          </w:p>
        </w:tc>
        <w:tc>
          <w:tcPr>
            <w:tcW w:w="6968" w:type="dxa"/>
            <w:vAlign w:val="center"/>
          </w:tcPr>
          <w:p w14:paraId="6CC1F725">
            <w:pPr>
              <w:adjustRightInd w:val="0"/>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14:paraId="07050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vAlign w:val="center"/>
          </w:tcPr>
          <w:p w14:paraId="41C8DE5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w:t>
            </w:r>
          </w:p>
        </w:tc>
        <w:tc>
          <w:tcPr>
            <w:tcW w:w="1546" w:type="dxa"/>
            <w:vAlign w:val="center"/>
          </w:tcPr>
          <w:p w14:paraId="523C2D85">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分值构成</w:t>
            </w:r>
          </w:p>
          <w:p w14:paraId="5B207F4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（总分100分）</w:t>
            </w:r>
          </w:p>
        </w:tc>
        <w:tc>
          <w:tcPr>
            <w:tcW w:w="6968" w:type="dxa"/>
            <w:vAlign w:val="center"/>
          </w:tcPr>
          <w:p w14:paraId="0E4A4873">
            <w:pPr>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技术部分：60分</w:t>
            </w:r>
          </w:p>
          <w:p w14:paraId="7F19C9F0">
            <w:pPr>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投标报价：40分</w:t>
            </w:r>
          </w:p>
        </w:tc>
      </w:tr>
      <w:tr w14:paraId="4029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vAlign w:val="center"/>
          </w:tcPr>
          <w:p w14:paraId="17C822C2">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w:t>
            </w:r>
          </w:p>
        </w:tc>
        <w:tc>
          <w:tcPr>
            <w:tcW w:w="1546" w:type="dxa"/>
            <w:vAlign w:val="center"/>
          </w:tcPr>
          <w:p w14:paraId="4B43167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w:t>
            </w:r>
          </w:p>
          <w:p w14:paraId="23751CA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计算方法</w:t>
            </w:r>
          </w:p>
        </w:tc>
        <w:tc>
          <w:tcPr>
            <w:tcW w:w="6968" w:type="dxa"/>
            <w:vAlign w:val="center"/>
          </w:tcPr>
          <w:p w14:paraId="3A0979F5">
            <w:pPr>
              <w:pStyle w:val="9"/>
              <w:spacing w:line="240" w:lineRule="auto"/>
              <w:rPr>
                <w:rFonts w:hint="eastAsia" w:cs="宋体"/>
                <w:color w:val="auto"/>
                <w:szCs w:val="24"/>
                <w:highlight w:val="none"/>
              </w:rPr>
            </w:pPr>
            <w:r>
              <w:rPr>
                <w:rFonts w:hint="eastAsia" w:cs="宋体"/>
                <w:color w:val="auto"/>
                <w:szCs w:val="24"/>
                <w:highlight w:val="none"/>
              </w:rPr>
              <w:t>评标基准价的计算：</w:t>
            </w:r>
          </w:p>
          <w:p w14:paraId="04DE0CE4">
            <w:pPr>
              <w:pStyle w:val="9"/>
              <w:spacing w:line="240" w:lineRule="auto"/>
              <w:rPr>
                <w:rFonts w:hint="eastAsia" w:cs="宋体"/>
                <w:color w:val="auto"/>
                <w:szCs w:val="24"/>
                <w:highlight w:val="none"/>
              </w:rPr>
            </w:pPr>
            <w:r>
              <w:rPr>
                <w:rFonts w:hint="eastAsia" w:cs="宋体"/>
                <w:color w:val="auto"/>
                <w:szCs w:val="24"/>
                <w:highlight w:val="none"/>
              </w:rPr>
              <w:t>1、评标价的确定：</w:t>
            </w:r>
          </w:p>
          <w:p w14:paraId="09DC2B85">
            <w:pPr>
              <w:pStyle w:val="9"/>
              <w:spacing w:line="240" w:lineRule="auto"/>
              <w:rPr>
                <w:rFonts w:hint="eastAsia" w:cs="宋体"/>
                <w:color w:val="auto"/>
                <w:szCs w:val="24"/>
                <w:highlight w:val="none"/>
              </w:rPr>
            </w:pPr>
            <w:r>
              <w:rPr>
                <w:rFonts w:hint="eastAsia" w:cs="宋体"/>
                <w:color w:val="auto"/>
                <w:szCs w:val="24"/>
                <w:highlight w:val="none"/>
              </w:rPr>
              <w:t>评标价=投标函文字报价</w:t>
            </w:r>
          </w:p>
          <w:p w14:paraId="6DB0E905">
            <w:pPr>
              <w:pStyle w:val="9"/>
              <w:spacing w:line="240" w:lineRule="auto"/>
              <w:rPr>
                <w:rFonts w:hint="eastAsia" w:cs="宋体"/>
                <w:color w:val="auto"/>
                <w:szCs w:val="24"/>
                <w:highlight w:val="none"/>
              </w:rPr>
            </w:pPr>
            <w:r>
              <w:rPr>
                <w:rFonts w:hint="eastAsia" w:cs="宋体"/>
                <w:color w:val="auto"/>
                <w:szCs w:val="24"/>
                <w:highlight w:val="none"/>
              </w:rPr>
              <w:t>2、评标价平均值的计算：</w:t>
            </w:r>
          </w:p>
          <w:p w14:paraId="0C0F77DF">
            <w:pPr>
              <w:pStyle w:val="9"/>
              <w:spacing w:line="240" w:lineRule="auto"/>
              <w:rPr>
                <w:rFonts w:hint="eastAsia" w:cs="宋体"/>
                <w:color w:val="auto"/>
                <w:szCs w:val="24"/>
                <w:highlight w:val="none"/>
              </w:rPr>
            </w:pPr>
            <w:r>
              <w:rPr>
                <w:rFonts w:hint="eastAsia" w:cs="宋体"/>
                <w:color w:val="auto"/>
                <w:szCs w:val="24"/>
                <w:highlight w:val="none"/>
                <w:lang w:val="en-US" w:eastAsia="zh-CN"/>
              </w:rPr>
              <w:t>根据第二章“投标人须知”第5.2.4 项规定在开标现场被宣布为不进入评标基准价计算的投标报价除外，</w:t>
            </w:r>
            <w:r>
              <w:rPr>
                <w:rFonts w:hint="eastAsia" w:cs="宋体"/>
                <w:color w:val="auto"/>
                <w:szCs w:val="24"/>
                <w:highlight w:val="none"/>
              </w:rPr>
              <w:t>所有投标人的评标价去掉规定个数的最高值和最低值后的算术平均值即为评标价平均值。</w:t>
            </w:r>
          </w:p>
          <w:p w14:paraId="31301DC3">
            <w:pPr>
              <w:snapToGrid w:val="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 xml:space="preserve">a、如果参与评标价平均值计算的投标人数量＜6家时，计算评标价平均值时不去最高值和最低值。 </w:t>
            </w:r>
          </w:p>
          <w:p w14:paraId="70D5FD06">
            <w:pPr>
              <w:snapToGrid w:val="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 xml:space="preserve">b、如果6家≤参与评标价平均值计算的投标人数量＜10家时，计算评标价平均值时去掉1个最高值和1个最低值。 </w:t>
            </w:r>
          </w:p>
          <w:p w14:paraId="45080520">
            <w:pPr>
              <w:snapToGrid w:val="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 xml:space="preserve">c、如果10家≤参与评标价平均值计算的投标人数量＜20家时，计算评标价平均值时去掉2个最高值和2个最低值； </w:t>
            </w:r>
          </w:p>
          <w:p w14:paraId="4DD3883F">
            <w:pPr>
              <w:snapToGrid w:val="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 xml:space="preserve">d、如果20家≤参与评标价平均值计算的投标人数量＜30家时，计算评标价平均值时去掉3个最高值和3个最低值； </w:t>
            </w:r>
          </w:p>
          <w:p w14:paraId="11BB895B">
            <w:pPr>
              <w:pStyle w:val="9"/>
              <w:spacing w:line="240" w:lineRule="auto"/>
              <w:rPr>
                <w:rFonts w:hint="eastAsia" w:cs="宋体"/>
                <w:color w:val="auto"/>
                <w:spacing w:val="-4"/>
                <w:szCs w:val="24"/>
                <w:highlight w:val="none"/>
              </w:rPr>
            </w:pPr>
            <w:r>
              <w:rPr>
                <w:rFonts w:hint="eastAsia" w:cs="宋体"/>
                <w:color w:val="auto"/>
                <w:spacing w:val="-4"/>
                <w:szCs w:val="24"/>
                <w:highlight w:val="none"/>
              </w:rPr>
              <w:t>e、如果30家≤参与评标价平均值计算的投标人数量时，计算评标价平均值时去掉5个最高值和5个最低值；</w:t>
            </w:r>
          </w:p>
          <w:p w14:paraId="472D88A9">
            <w:pPr>
              <w:pStyle w:val="9"/>
              <w:spacing w:line="240" w:lineRule="auto"/>
              <w:rPr>
                <w:rFonts w:hint="eastAsia" w:cs="宋体"/>
                <w:color w:val="auto"/>
                <w:szCs w:val="24"/>
                <w:highlight w:val="none"/>
              </w:rPr>
            </w:pPr>
            <w:r>
              <w:rPr>
                <w:rFonts w:hint="eastAsia" w:cs="宋体"/>
                <w:color w:val="auto"/>
                <w:szCs w:val="24"/>
                <w:highlight w:val="none"/>
              </w:rPr>
              <w:t>3、评标基准价的确定：</w:t>
            </w:r>
          </w:p>
          <w:p w14:paraId="31DF508F">
            <w:pPr>
              <w:pStyle w:val="9"/>
              <w:spacing w:line="240" w:lineRule="auto"/>
              <w:rPr>
                <w:rFonts w:hint="eastAsia" w:cs="宋体"/>
                <w:color w:val="auto"/>
                <w:szCs w:val="24"/>
                <w:highlight w:val="none"/>
              </w:rPr>
            </w:pPr>
            <w:r>
              <w:rPr>
                <w:rFonts w:hint="eastAsia" w:cs="宋体"/>
                <w:color w:val="auto"/>
                <w:szCs w:val="24"/>
                <w:highlight w:val="none"/>
              </w:rPr>
              <w:t>评标价平均值作为评标基准价。</w:t>
            </w:r>
          </w:p>
          <w:p w14:paraId="13953EFF">
            <w:pPr>
              <w:pStyle w:val="9"/>
              <w:spacing w:line="240" w:lineRule="auto"/>
              <w:rPr>
                <w:rFonts w:hint="eastAsia" w:cs="宋体"/>
                <w:color w:val="auto"/>
                <w:szCs w:val="24"/>
                <w:highlight w:val="none"/>
              </w:rPr>
            </w:pPr>
            <w:r>
              <w:rPr>
                <w:rFonts w:hint="eastAsia" w:cs="宋体"/>
                <w:color w:val="auto"/>
                <w:szCs w:val="24"/>
                <w:highlight w:val="none"/>
              </w:rPr>
              <w:t>评标基准价保留小数点后两位，小数点后第三位四舍五入。</w:t>
            </w:r>
          </w:p>
        </w:tc>
      </w:tr>
      <w:tr w14:paraId="513E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7279484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w:t>
            </w:r>
          </w:p>
        </w:tc>
        <w:tc>
          <w:tcPr>
            <w:tcW w:w="1546" w:type="dxa"/>
            <w:vAlign w:val="center"/>
          </w:tcPr>
          <w:p w14:paraId="7EA6ED93">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评标价的偏差率计算公式</w:t>
            </w:r>
          </w:p>
        </w:tc>
        <w:tc>
          <w:tcPr>
            <w:tcW w:w="6968" w:type="dxa"/>
            <w:vAlign w:val="center"/>
          </w:tcPr>
          <w:p w14:paraId="5370082D">
            <w:pPr>
              <w:adjustRightInd w:val="0"/>
              <w:snapToGrid w:val="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偏差率=100%×（投标人评标价-评标基准价）/评标基准价</w:t>
            </w:r>
          </w:p>
        </w:tc>
      </w:tr>
      <w:tr w14:paraId="7DA5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3B288F2A">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eastAsia="zh-CN"/>
              </w:rPr>
              <w:t>.1</w:t>
            </w:r>
          </w:p>
        </w:tc>
        <w:tc>
          <w:tcPr>
            <w:tcW w:w="1546" w:type="dxa"/>
            <w:vAlign w:val="center"/>
          </w:tcPr>
          <w:p w14:paraId="206CB61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信息查询</w:t>
            </w:r>
          </w:p>
        </w:tc>
        <w:tc>
          <w:tcPr>
            <w:tcW w:w="6968" w:type="dxa"/>
            <w:vAlign w:val="center"/>
          </w:tcPr>
          <w:p w14:paraId="4E39CDA6">
            <w:pPr>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修改为：</w:t>
            </w:r>
          </w:p>
          <w:p w14:paraId="3715DC17">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在评标过程中，评标委员会应对以下信息进行查询：</w:t>
            </w:r>
          </w:p>
          <w:p w14:paraId="0180F4C9">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人信用情况网页截图内容与在“国家企业信用信息公示系统”中严重违法失信名单（黑名单）信息（不含分公司）或在“信用中国”网站“中失信被执行人、经营异常名录、重大税收违法失信主体、政府采购严重违法失信行为记录名单（均不含分公司）的复核结果一致。</w:t>
            </w:r>
          </w:p>
          <w:p w14:paraId="50ED450B">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如投标人未提供相关网页截图或所附截图与复核结果不一致导致不能满足资格评审要求的，评标委员会应否决其投标。</w:t>
            </w:r>
          </w:p>
          <w:p w14:paraId="55F5A018">
            <w:pPr>
              <w:autoSpaceDE w:val="0"/>
              <w:autoSpaceDN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p w14:paraId="64DEAC3B">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投标人应保证本款所附的全部截图的真实性。</w:t>
            </w:r>
            <w:r>
              <w:rPr>
                <w:rFonts w:hint="eastAsia" w:ascii="宋体" w:hAnsi="宋体" w:eastAsia="宋体" w:cs="宋体"/>
                <w:color w:val="auto"/>
                <w:sz w:val="24"/>
                <w:szCs w:val="24"/>
                <w:highlight w:val="none"/>
                <w:lang w:eastAsia="zh-CN"/>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bl>
    <w:p w14:paraId="490AA626">
      <w:pPr>
        <w:autoSpaceDE w:val="0"/>
        <w:autoSpaceDN w:val="0"/>
        <w:adjustRightInd w:val="0"/>
        <w:snapToGrid w:val="0"/>
        <w:spacing w:line="360" w:lineRule="auto"/>
        <w:ind w:left="110" w:right="113"/>
        <w:rPr>
          <w:rFonts w:hint="eastAsia" w:ascii="宋体" w:hAnsi="宋体" w:cs="宋体"/>
          <w:color w:val="auto"/>
          <w:szCs w:val="21"/>
          <w:highlight w:val="none"/>
          <w:lang w:eastAsia="zh-CN"/>
        </w:rPr>
      </w:pPr>
    </w:p>
    <w:p w14:paraId="227A2B06">
      <w:pPr>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br w:type="page"/>
      </w:r>
    </w:p>
    <w:p w14:paraId="3F2D78A6">
      <w:pPr>
        <w:pStyle w:val="14"/>
        <w:rPr>
          <w:rFonts w:hint="eastAsia"/>
          <w:color w:val="auto"/>
          <w:highlight w:val="none"/>
        </w:rPr>
      </w:pPr>
      <w:bookmarkStart w:id="6" w:name="_Toc17733"/>
      <w:r>
        <w:rPr>
          <w:rFonts w:hint="eastAsia"/>
          <w:color w:val="auto"/>
          <w:highlight w:val="none"/>
        </w:rPr>
        <w:t>评分标准</w:t>
      </w:r>
      <w:bookmarkEnd w:id="6"/>
    </w:p>
    <w:p w14:paraId="1550BAE2">
      <w:pPr>
        <w:pStyle w:val="14"/>
        <w:outlineLvl w:val="9"/>
        <w:rPr>
          <w:rFonts w:hint="eastAsia"/>
          <w:color w:val="auto"/>
          <w:highlight w:val="none"/>
        </w:rPr>
      </w:pPr>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834"/>
        <w:gridCol w:w="1199"/>
        <w:gridCol w:w="1587"/>
        <w:gridCol w:w="3907"/>
        <w:gridCol w:w="1388"/>
      </w:tblGrid>
      <w:tr w14:paraId="5407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57" w:type="dxa"/>
            <w:gridSpan w:val="2"/>
            <w:vAlign w:val="center"/>
          </w:tcPr>
          <w:p w14:paraId="54ADB90F">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条款号</w:t>
            </w:r>
          </w:p>
        </w:tc>
        <w:tc>
          <w:tcPr>
            <w:tcW w:w="2786" w:type="dxa"/>
            <w:gridSpan w:val="2"/>
            <w:vAlign w:val="center"/>
          </w:tcPr>
          <w:p w14:paraId="1A5ADD07">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评分因素</w:t>
            </w:r>
          </w:p>
        </w:tc>
        <w:tc>
          <w:tcPr>
            <w:tcW w:w="5295" w:type="dxa"/>
            <w:gridSpan w:val="2"/>
            <w:vAlign w:val="center"/>
          </w:tcPr>
          <w:p w14:paraId="47888CDB">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评分标准</w:t>
            </w:r>
          </w:p>
        </w:tc>
      </w:tr>
      <w:tr w14:paraId="64D9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restart"/>
            <w:vAlign w:val="center"/>
          </w:tcPr>
          <w:p w14:paraId="2D0B296E">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技术部分</w:t>
            </w:r>
          </w:p>
        </w:tc>
        <w:tc>
          <w:tcPr>
            <w:tcW w:w="834" w:type="dxa"/>
            <w:vMerge w:val="restart"/>
            <w:vAlign w:val="center"/>
          </w:tcPr>
          <w:p w14:paraId="3D43FC2E">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2</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1</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1</w:t>
            </w:r>
            <w:r>
              <w:rPr>
                <w:rFonts w:hint="eastAsia" w:ascii="宋体" w:hAnsi="宋体" w:eastAsia="宋体" w:cs="宋体"/>
                <w:bCs/>
                <w:color w:val="auto"/>
                <w:sz w:val="24"/>
                <w:szCs w:val="24"/>
                <w:highlight w:val="none"/>
              </w:rPr>
              <w:t>）</w:t>
            </w:r>
          </w:p>
        </w:tc>
        <w:tc>
          <w:tcPr>
            <w:tcW w:w="1199" w:type="dxa"/>
            <w:vMerge w:val="restart"/>
            <w:vAlign w:val="center"/>
          </w:tcPr>
          <w:p w14:paraId="655CB510">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技术部分评分标准</w:t>
            </w:r>
          </w:p>
          <w:p w14:paraId="4FD5C78F">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（60分）</w:t>
            </w:r>
          </w:p>
        </w:tc>
        <w:tc>
          <w:tcPr>
            <w:tcW w:w="1587" w:type="dxa"/>
            <w:vMerge w:val="restart"/>
            <w:vAlign w:val="center"/>
          </w:tcPr>
          <w:p w14:paraId="4B62F08F">
            <w:pPr>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投标人综合能力评价</w:t>
            </w:r>
          </w:p>
          <w:p w14:paraId="2773B30F">
            <w:pPr>
              <w:jc w:val="center"/>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(25分)</w:t>
            </w:r>
          </w:p>
        </w:tc>
        <w:tc>
          <w:tcPr>
            <w:tcW w:w="3907" w:type="dxa"/>
            <w:vAlign w:val="center"/>
          </w:tcPr>
          <w:p w14:paraId="1F2CD831">
            <w:pPr>
              <w:jc w:val="both"/>
              <w:rPr>
                <w:rFonts w:hint="eastAsia" w:ascii="宋体" w:hAnsi="宋体" w:eastAsia="宋体" w:cs="宋体"/>
                <w:bCs/>
                <w:color w:val="auto"/>
                <w:sz w:val="24"/>
                <w:szCs w:val="24"/>
                <w:highlight w:val="none"/>
                <w:lang w:eastAsia="zh-CN"/>
              </w:rPr>
            </w:pPr>
            <w:r>
              <w:rPr>
                <w:rFonts w:hint="eastAsia" w:ascii="宋体" w:hAnsi="宋体" w:eastAsia="宋体" w:cs="宋体"/>
                <w:color w:val="auto"/>
                <w:spacing w:val="12"/>
                <w:sz w:val="24"/>
                <w:szCs w:val="24"/>
                <w:highlight w:val="none"/>
                <w:lang w:eastAsia="zh-CN"/>
              </w:rPr>
              <w:t>质保期限长、故障响应时间短，投标人综合能力强，能很好满足招标文件要求</w:t>
            </w:r>
          </w:p>
        </w:tc>
        <w:tc>
          <w:tcPr>
            <w:tcW w:w="1388" w:type="dxa"/>
            <w:vAlign w:val="center"/>
          </w:tcPr>
          <w:p w14:paraId="45CE8A75">
            <w:pPr>
              <w:pStyle w:val="15"/>
              <w:spacing w:before="240" w:after="120"/>
              <w:jc w:val="center"/>
              <w:rPr>
                <w:rFonts w:hint="eastAsia" w:cs="宋体"/>
                <w:bCs/>
                <w:color w:val="auto"/>
                <w:highlight w:val="none"/>
              </w:rPr>
            </w:pPr>
            <w:r>
              <w:rPr>
                <w:rFonts w:hint="eastAsia" w:cs="宋体"/>
                <w:bCs/>
                <w:color w:val="auto"/>
                <w:highlight w:val="none"/>
              </w:rPr>
              <w:t>20.0-25.0</w:t>
            </w:r>
          </w:p>
        </w:tc>
      </w:tr>
      <w:tr w14:paraId="06778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14:paraId="4FC489DD">
            <w:pPr>
              <w:jc w:val="center"/>
              <w:rPr>
                <w:rFonts w:hint="eastAsia" w:ascii="宋体" w:hAnsi="宋体" w:eastAsia="宋体" w:cs="宋体"/>
                <w:bCs/>
                <w:color w:val="auto"/>
                <w:sz w:val="24"/>
                <w:szCs w:val="24"/>
                <w:highlight w:val="none"/>
              </w:rPr>
            </w:pPr>
          </w:p>
        </w:tc>
        <w:tc>
          <w:tcPr>
            <w:tcW w:w="834" w:type="dxa"/>
            <w:vMerge w:val="continue"/>
            <w:vAlign w:val="center"/>
          </w:tcPr>
          <w:p w14:paraId="75E6B156">
            <w:pPr>
              <w:jc w:val="center"/>
              <w:rPr>
                <w:rFonts w:hint="eastAsia" w:ascii="宋体" w:hAnsi="宋体" w:eastAsia="宋体" w:cs="宋体"/>
                <w:bCs/>
                <w:color w:val="auto"/>
                <w:sz w:val="24"/>
                <w:szCs w:val="24"/>
                <w:highlight w:val="none"/>
              </w:rPr>
            </w:pPr>
          </w:p>
        </w:tc>
        <w:tc>
          <w:tcPr>
            <w:tcW w:w="1199" w:type="dxa"/>
            <w:vMerge w:val="continue"/>
            <w:vAlign w:val="center"/>
          </w:tcPr>
          <w:p w14:paraId="1E6515A0">
            <w:pPr>
              <w:jc w:val="center"/>
              <w:rPr>
                <w:rFonts w:hint="eastAsia" w:ascii="宋体" w:hAnsi="宋体" w:eastAsia="宋体" w:cs="宋体"/>
                <w:bCs/>
                <w:color w:val="auto"/>
                <w:sz w:val="24"/>
                <w:szCs w:val="24"/>
                <w:highlight w:val="none"/>
              </w:rPr>
            </w:pPr>
          </w:p>
        </w:tc>
        <w:tc>
          <w:tcPr>
            <w:tcW w:w="1587" w:type="dxa"/>
            <w:vMerge w:val="continue"/>
            <w:vAlign w:val="center"/>
          </w:tcPr>
          <w:p w14:paraId="439929A6">
            <w:pPr>
              <w:jc w:val="center"/>
              <w:rPr>
                <w:rFonts w:hint="eastAsia" w:ascii="宋体" w:hAnsi="宋体" w:eastAsia="宋体" w:cs="宋体"/>
                <w:bCs/>
                <w:color w:val="auto"/>
                <w:sz w:val="24"/>
                <w:szCs w:val="24"/>
                <w:highlight w:val="none"/>
              </w:rPr>
            </w:pPr>
          </w:p>
        </w:tc>
        <w:tc>
          <w:tcPr>
            <w:tcW w:w="3907" w:type="dxa"/>
            <w:vAlign w:val="center"/>
          </w:tcPr>
          <w:p w14:paraId="706B5DB6">
            <w:pPr>
              <w:jc w:val="both"/>
              <w:rPr>
                <w:rFonts w:hint="eastAsia" w:ascii="宋体" w:hAnsi="宋体" w:eastAsia="宋体" w:cs="宋体"/>
                <w:bCs/>
                <w:color w:val="auto"/>
                <w:sz w:val="24"/>
                <w:szCs w:val="24"/>
                <w:highlight w:val="none"/>
                <w:lang w:eastAsia="zh-CN"/>
              </w:rPr>
            </w:pPr>
            <w:r>
              <w:rPr>
                <w:rFonts w:hint="eastAsia" w:ascii="宋体" w:hAnsi="宋体" w:eastAsia="宋体" w:cs="宋体"/>
                <w:color w:val="auto"/>
                <w:spacing w:val="12"/>
                <w:sz w:val="24"/>
                <w:szCs w:val="24"/>
                <w:highlight w:val="none"/>
                <w:lang w:eastAsia="zh-CN"/>
              </w:rPr>
              <w:t>质保期限较长、故障响应时间较短，投标人综合能力较强，能较好满足招标文件要求</w:t>
            </w:r>
          </w:p>
        </w:tc>
        <w:tc>
          <w:tcPr>
            <w:tcW w:w="1388" w:type="dxa"/>
            <w:vAlign w:val="center"/>
          </w:tcPr>
          <w:p w14:paraId="10A1B9B2">
            <w:pPr>
              <w:pStyle w:val="15"/>
              <w:spacing w:before="240" w:after="120"/>
              <w:jc w:val="center"/>
              <w:rPr>
                <w:rFonts w:hint="eastAsia" w:cs="宋体"/>
                <w:bCs/>
                <w:color w:val="auto"/>
                <w:highlight w:val="none"/>
              </w:rPr>
            </w:pPr>
            <w:r>
              <w:rPr>
                <w:rFonts w:hint="eastAsia" w:cs="宋体"/>
                <w:bCs/>
                <w:color w:val="auto"/>
                <w:highlight w:val="none"/>
              </w:rPr>
              <w:t>15.0-20.0</w:t>
            </w:r>
          </w:p>
        </w:tc>
      </w:tr>
      <w:tr w14:paraId="2CE1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14:paraId="02627F4B">
            <w:pPr>
              <w:jc w:val="center"/>
              <w:rPr>
                <w:rFonts w:hint="eastAsia" w:ascii="宋体" w:hAnsi="宋体" w:eastAsia="宋体" w:cs="宋体"/>
                <w:bCs/>
                <w:color w:val="auto"/>
                <w:sz w:val="24"/>
                <w:szCs w:val="24"/>
                <w:highlight w:val="none"/>
              </w:rPr>
            </w:pPr>
          </w:p>
        </w:tc>
        <w:tc>
          <w:tcPr>
            <w:tcW w:w="834" w:type="dxa"/>
            <w:vMerge w:val="continue"/>
            <w:vAlign w:val="center"/>
          </w:tcPr>
          <w:p w14:paraId="53706CC8">
            <w:pPr>
              <w:jc w:val="center"/>
              <w:rPr>
                <w:rFonts w:hint="eastAsia" w:ascii="宋体" w:hAnsi="宋体" w:eastAsia="宋体" w:cs="宋体"/>
                <w:bCs/>
                <w:color w:val="auto"/>
                <w:sz w:val="24"/>
                <w:szCs w:val="24"/>
                <w:highlight w:val="none"/>
              </w:rPr>
            </w:pPr>
          </w:p>
        </w:tc>
        <w:tc>
          <w:tcPr>
            <w:tcW w:w="1199" w:type="dxa"/>
            <w:vMerge w:val="continue"/>
            <w:vAlign w:val="center"/>
          </w:tcPr>
          <w:p w14:paraId="166E7858">
            <w:pPr>
              <w:jc w:val="center"/>
              <w:rPr>
                <w:rFonts w:hint="eastAsia" w:ascii="宋体" w:hAnsi="宋体" w:eastAsia="宋体" w:cs="宋体"/>
                <w:bCs/>
                <w:color w:val="auto"/>
                <w:sz w:val="24"/>
                <w:szCs w:val="24"/>
                <w:highlight w:val="none"/>
              </w:rPr>
            </w:pPr>
          </w:p>
        </w:tc>
        <w:tc>
          <w:tcPr>
            <w:tcW w:w="1587" w:type="dxa"/>
            <w:vMerge w:val="continue"/>
            <w:vAlign w:val="center"/>
          </w:tcPr>
          <w:p w14:paraId="3704A80C">
            <w:pPr>
              <w:jc w:val="center"/>
              <w:rPr>
                <w:rFonts w:hint="eastAsia" w:ascii="宋体" w:hAnsi="宋体" w:eastAsia="宋体" w:cs="宋体"/>
                <w:bCs/>
                <w:color w:val="auto"/>
                <w:sz w:val="24"/>
                <w:szCs w:val="24"/>
                <w:highlight w:val="none"/>
              </w:rPr>
            </w:pPr>
          </w:p>
        </w:tc>
        <w:tc>
          <w:tcPr>
            <w:tcW w:w="3907" w:type="dxa"/>
            <w:vAlign w:val="center"/>
          </w:tcPr>
          <w:p w14:paraId="1F5B7BE5">
            <w:pPr>
              <w:jc w:val="both"/>
              <w:rPr>
                <w:rFonts w:hint="eastAsia" w:ascii="宋体" w:hAnsi="宋体" w:eastAsia="宋体" w:cs="宋体"/>
                <w:bCs/>
                <w:color w:val="auto"/>
                <w:sz w:val="24"/>
                <w:szCs w:val="24"/>
                <w:highlight w:val="none"/>
                <w:lang w:eastAsia="zh-CN"/>
              </w:rPr>
            </w:pPr>
            <w:r>
              <w:rPr>
                <w:rFonts w:hint="eastAsia" w:ascii="宋体" w:hAnsi="宋体" w:eastAsia="宋体" w:cs="宋体"/>
                <w:color w:val="auto"/>
                <w:spacing w:val="12"/>
                <w:sz w:val="24"/>
                <w:szCs w:val="24"/>
                <w:highlight w:val="none"/>
                <w:lang w:eastAsia="zh-CN"/>
              </w:rPr>
              <w:t>质保期限短、故障响应时间长，投标人综合能力一般，满足招标文件要求</w:t>
            </w:r>
          </w:p>
        </w:tc>
        <w:tc>
          <w:tcPr>
            <w:tcW w:w="1388" w:type="dxa"/>
            <w:vAlign w:val="center"/>
          </w:tcPr>
          <w:p w14:paraId="04178F76">
            <w:pPr>
              <w:pStyle w:val="15"/>
              <w:spacing w:before="240" w:after="120"/>
              <w:jc w:val="center"/>
              <w:rPr>
                <w:rFonts w:hint="eastAsia" w:cs="宋体"/>
                <w:bCs/>
                <w:color w:val="auto"/>
                <w:highlight w:val="none"/>
              </w:rPr>
            </w:pPr>
            <w:r>
              <w:rPr>
                <w:rFonts w:hint="eastAsia" w:cs="宋体"/>
                <w:bCs/>
                <w:color w:val="auto"/>
                <w:highlight w:val="none"/>
              </w:rPr>
              <w:t>15.0</w:t>
            </w:r>
          </w:p>
        </w:tc>
      </w:tr>
      <w:tr w14:paraId="1C2F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14:paraId="2EF3E755">
            <w:pPr>
              <w:jc w:val="center"/>
              <w:rPr>
                <w:rFonts w:hint="eastAsia" w:ascii="宋体" w:hAnsi="宋体" w:eastAsia="宋体" w:cs="宋体"/>
                <w:bCs/>
                <w:color w:val="auto"/>
                <w:sz w:val="24"/>
                <w:szCs w:val="24"/>
                <w:highlight w:val="none"/>
              </w:rPr>
            </w:pPr>
          </w:p>
        </w:tc>
        <w:tc>
          <w:tcPr>
            <w:tcW w:w="834" w:type="dxa"/>
            <w:vMerge w:val="continue"/>
            <w:vAlign w:val="center"/>
          </w:tcPr>
          <w:p w14:paraId="144F8CA5">
            <w:pPr>
              <w:jc w:val="center"/>
              <w:rPr>
                <w:rFonts w:hint="eastAsia" w:ascii="宋体" w:hAnsi="宋体" w:eastAsia="宋体" w:cs="宋体"/>
                <w:bCs/>
                <w:color w:val="auto"/>
                <w:sz w:val="24"/>
                <w:szCs w:val="24"/>
                <w:highlight w:val="none"/>
              </w:rPr>
            </w:pPr>
          </w:p>
        </w:tc>
        <w:tc>
          <w:tcPr>
            <w:tcW w:w="1199" w:type="dxa"/>
            <w:vMerge w:val="continue"/>
            <w:vAlign w:val="center"/>
          </w:tcPr>
          <w:p w14:paraId="3D85ECB3">
            <w:pPr>
              <w:jc w:val="center"/>
              <w:rPr>
                <w:rFonts w:hint="eastAsia" w:ascii="宋体" w:hAnsi="宋体" w:eastAsia="宋体" w:cs="宋体"/>
                <w:bCs/>
                <w:color w:val="auto"/>
                <w:sz w:val="24"/>
                <w:szCs w:val="24"/>
                <w:highlight w:val="none"/>
              </w:rPr>
            </w:pPr>
          </w:p>
        </w:tc>
        <w:tc>
          <w:tcPr>
            <w:tcW w:w="1587" w:type="dxa"/>
            <w:vMerge w:val="restart"/>
            <w:vAlign w:val="center"/>
          </w:tcPr>
          <w:p w14:paraId="73A6C739">
            <w:pPr>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车辆主要配置及技术性能指标的响应程度评价</w:t>
            </w:r>
          </w:p>
          <w:p w14:paraId="4BDADC3E">
            <w:pPr>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bCs/>
                <w:color w:val="auto"/>
                <w:sz w:val="24"/>
                <w:szCs w:val="24"/>
                <w:highlight w:val="none"/>
                <w:lang w:eastAsia="zh-CN"/>
              </w:rPr>
              <w:t>（15分）</w:t>
            </w:r>
          </w:p>
        </w:tc>
        <w:tc>
          <w:tcPr>
            <w:tcW w:w="3907" w:type="dxa"/>
            <w:vAlign w:val="center"/>
          </w:tcPr>
          <w:p w14:paraId="5720E281">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车辆功能配置齐全、实用性强、外观、内饰、工艺好，主要零部件的性能参数高</w:t>
            </w:r>
          </w:p>
        </w:tc>
        <w:tc>
          <w:tcPr>
            <w:tcW w:w="1388" w:type="dxa"/>
            <w:vAlign w:val="center"/>
          </w:tcPr>
          <w:p w14:paraId="1758392D">
            <w:pPr>
              <w:pStyle w:val="15"/>
              <w:spacing w:before="240" w:after="120"/>
              <w:jc w:val="center"/>
              <w:rPr>
                <w:rFonts w:hint="eastAsia" w:cs="宋体"/>
                <w:bCs/>
                <w:color w:val="auto"/>
                <w:highlight w:val="none"/>
              </w:rPr>
            </w:pPr>
            <w:r>
              <w:rPr>
                <w:rFonts w:hint="eastAsia" w:cs="宋体"/>
                <w:bCs/>
                <w:color w:val="auto"/>
                <w:highlight w:val="none"/>
              </w:rPr>
              <w:t>12.0-15.0</w:t>
            </w:r>
          </w:p>
        </w:tc>
      </w:tr>
      <w:tr w14:paraId="7D657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14:paraId="33302D4E">
            <w:pPr>
              <w:jc w:val="center"/>
              <w:rPr>
                <w:rFonts w:hint="eastAsia" w:ascii="宋体" w:hAnsi="宋体" w:eastAsia="宋体" w:cs="宋体"/>
                <w:bCs/>
                <w:color w:val="auto"/>
                <w:sz w:val="24"/>
                <w:szCs w:val="24"/>
                <w:highlight w:val="none"/>
              </w:rPr>
            </w:pPr>
          </w:p>
        </w:tc>
        <w:tc>
          <w:tcPr>
            <w:tcW w:w="834" w:type="dxa"/>
            <w:vMerge w:val="continue"/>
            <w:vAlign w:val="center"/>
          </w:tcPr>
          <w:p w14:paraId="7C15BA1E">
            <w:pPr>
              <w:jc w:val="center"/>
              <w:rPr>
                <w:rFonts w:hint="eastAsia" w:ascii="宋体" w:hAnsi="宋体" w:eastAsia="宋体" w:cs="宋体"/>
                <w:bCs/>
                <w:color w:val="auto"/>
                <w:sz w:val="24"/>
                <w:szCs w:val="24"/>
                <w:highlight w:val="none"/>
              </w:rPr>
            </w:pPr>
          </w:p>
        </w:tc>
        <w:tc>
          <w:tcPr>
            <w:tcW w:w="1199" w:type="dxa"/>
            <w:vMerge w:val="continue"/>
            <w:vAlign w:val="center"/>
          </w:tcPr>
          <w:p w14:paraId="7DC01AD2">
            <w:pPr>
              <w:jc w:val="center"/>
              <w:rPr>
                <w:rFonts w:hint="eastAsia" w:ascii="宋体" w:hAnsi="宋体" w:eastAsia="宋体" w:cs="宋体"/>
                <w:bCs/>
                <w:color w:val="auto"/>
                <w:sz w:val="24"/>
                <w:szCs w:val="24"/>
                <w:highlight w:val="none"/>
              </w:rPr>
            </w:pPr>
          </w:p>
        </w:tc>
        <w:tc>
          <w:tcPr>
            <w:tcW w:w="1587" w:type="dxa"/>
            <w:vMerge w:val="continue"/>
            <w:vAlign w:val="center"/>
          </w:tcPr>
          <w:p w14:paraId="7A4204C8">
            <w:pPr>
              <w:jc w:val="center"/>
              <w:rPr>
                <w:rFonts w:hint="eastAsia" w:ascii="宋体" w:hAnsi="宋体" w:eastAsia="宋体" w:cs="宋体"/>
                <w:color w:val="auto"/>
                <w:spacing w:val="12"/>
                <w:sz w:val="24"/>
                <w:szCs w:val="24"/>
                <w:highlight w:val="none"/>
                <w:lang w:eastAsia="zh-CN"/>
              </w:rPr>
            </w:pPr>
          </w:p>
        </w:tc>
        <w:tc>
          <w:tcPr>
            <w:tcW w:w="3907" w:type="dxa"/>
            <w:vAlign w:val="center"/>
          </w:tcPr>
          <w:p w14:paraId="6B2D2F33">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车辆功能配置较齐全、实用性较强、外观、内饰、工艺较好，主要零部件的性能参数较高</w:t>
            </w:r>
          </w:p>
        </w:tc>
        <w:tc>
          <w:tcPr>
            <w:tcW w:w="1388" w:type="dxa"/>
            <w:vAlign w:val="center"/>
          </w:tcPr>
          <w:p w14:paraId="4F9D1F21">
            <w:pPr>
              <w:pStyle w:val="15"/>
              <w:spacing w:before="240" w:after="120"/>
              <w:jc w:val="center"/>
              <w:rPr>
                <w:rFonts w:hint="eastAsia" w:cs="宋体"/>
                <w:bCs/>
                <w:color w:val="auto"/>
                <w:highlight w:val="none"/>
              </w:rPr>
            </w:pPr>
            <w:r>
              <w:rPr>
                <w:rFonts w:hint="eastAsia" w:cs="宋体"/>
                <w:bCs/>
                <w:color w:val="auto"/>
                <w:highlight w:val="none"/>
              </w:rPr>
              <w:t>9.0-12.0</w:t>
            </w:r>
          </w:p>
        </w:tc>
      </w:tr>
      <w:tr w14:paraId="2FD6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14:paraId="2276C96F">
            <w:pPr>
              <w:jc w:val="center"/>
              <w:rPr>
                <w:rFonts w:hint="eastAsia" w:ascii="宋体" w:hAnsi="宋体" w:eastAsia="宋体" w:cs="宋体"/>
                <w:bCs/>
                <w:color w:val="auto"/>
                <w:sz w:val="24"/>
                <w:szCs w:val="24"/>
                <w:highlight w:val="none"/>
              </w:rPr>
            </w:pPr>
          </w:p>
        </w:tc>
        <w:tc>
          <w:tcPr>
            <w:tcW w:w="834" w:type="dxa"/>
            <w:vMerge w:val="continue"/>
            <w:vAlign w:val="center"/>
          </w:tcPr>
          <w:p w14:paraId="5625E7BC">
            <w:pPr>
              <w:jc w:val="center"/>
              <w:rPr>
                <w:rFonts w:hint="eastAsia" w:ascii="宋体" w:hAnsi="宋体" w:eastAsia="宋体" w:cs="宋体"/>
                <w:bCs/>
                <w:color w:val="auto"/>
                <w:sz w:val="24"/>
                <w:szCs w:val="24"/>
                <w:highlight w:val="none"/>
              </w:rPr>
            </w:pPr>
          </w:p>
        </w:tc>
        <w:tc>
          <w:tcPr>
            <w:tcW w:w="1199" w:type="dxa"/>
            <w:vMerge w:val="continue"/>
            <w:vAlign w:val="center"/>
          </w:tcPr>
          <w:p w14:paraId="259CC7B2">
            <w:pPr>
              <w:jc w:val="center"/>
              <w:rPr>
                <w:rFonts w:hint="eastAsia" w:ascii="宋体" w:hAnsi="宋体" w:eastAsia="宋体" w:cs="宋体"/>
                <w:bCs/>
                <w:color w:val="auto"/>
                <w:sz w:val="24"/>
                <w:szCs w:val="24"/>
                <w:highlight w:val="none"/>
              </w:rPr>
            </w:pPr>
          </w:p>
        </w:tc>
        <w:tc>
          <w:tcPr>
            <w:tcW w:w="1587" w:type="dxa"/>
            <w:vMerge w:val="continue"/>
            <w:vAlign w:val="center"/>
          </w:tcPr>
          <w:p w14:paraId="1DC51A18">
            <w:pPr>
              <w:jc w:val="center"/>
              <w:rPr>
                <w:rFonts w:hint="eastAsia" w:ascii="宋体" w:hAnsi="宋体" w:eastAsia="宋体" w:cs="宋体"/>
                <w:color w:val="auto"/>
                <w:spacing w:val="12"/>
                <w:sz w:val="24"/>
                <w:szCs w:val="24"/>
                <w:highlight w:val="none"/>
                <w:lang w:eastAsia="zh-CN"/>
              </w:rPr>
            </w:pPr>
          </w:p>
        </w:tc>
        <w:tc>
          <w:tcPr>
            <w:tcW w:w="3907" w:type="dxa"/>
            <w:vAlign w:val="center"/>
          </w:tcPr>
          <w:p w14:paraId="3B7BE531">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车辆功能配置一般、实用性一般、外观、内饰、工艺一般，主要零部件的性能参数一般</w:t>
            </w:r>
          </w:p>
        </w:tc>
        <w:tc>
          <w:tcPr>
            <w:tcW w:w="1388" w:type="dxa"/>
            <w:vAlign w:val="center"/>
          </w:tcPr>
          <w:p w14:paraId="69D21E86">
            <w:pPr>
              <w:pStyle w:val="15"/>
              <w:spacing w:before="240" w:after="120"/>
              <w:jc w:val="center"/>
              <w:rPr>
                <w:rFonts w:hint="eastAsia" w:cs="宋体"/>
                <w:bCs/>
                <w:color w:val="auto"/>
                <w:highlight w:val="none"/>
              </w:rPr>
            </w:pPr>
            <w:r>
              <w:rPr>
                <w:rFonts w:hint="eastAsia" w:cs="宋体"/>
                <w:bCs/>
                <w:color w:val="auto"/>
                <w:highlight w:val="none"/>
              </w:rPr>
              <w:t>9.0</w:t>
            </w:r>
          </w:p>
        </w:tc>
      </w:tr>
      <w:tr w14:paraId="4A2C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14:paraId="4D827851">
            <w:pPr>
              <w:jc w:val="center"/>
              <w:rPr>
                <w:rFonts w:hint="eastAsia" w:ascii="宋体" w:hAnsi="宋体" w:eastAsia="宋体" w:cs="宋体"/>
                <w:bCs/>
                <w:color w:val="auto"/>
                <w:sz w:val="24"/>
                <w:szCs w:val="24"/>
                <w:highlight w:val="none"/>
              </w:rPr>
            </w:pPr>
          </w:p>
        </w:tc>
        <w:tc>
          <w:tcPr>
            <w:tcW w:w="834" w:type="dxa"/>
            <w:vMerge w:val="continue"/>
            <w:vAlign w:val="center"/>
          </w:tcPr>
          <w:p w14:paraId="564ACC40">
            <w:pPr>
              <w:jc w:val="center"/>
              <w:rPr>
                <w:rFonts w:hint="eastAsia" w:ascii="宋体" w:hAnsi="宋体" w:eastAsia="宋体" w:cs="宋体"/>
                <w:bCs/>
                <w:color w:val="auto"/>
                <w:sz w:val="24"/>
                <w:szCs w:val="24"/>
                <w:highlight w:val="none"/>
              </w:rPr>
            </w:pPr>
          </w:p>
        </w:tc>
        <w:tc>
          <w:tcPr>
            <w:tcW w:w="1199" w:type="dxa"/>
            <w:vMerge w:val="continue"/>
            <w:vAlign w:val="center"/>
          </w:tcPr>
          <w:p w14:paraId="2700E704">
            <w:pPr>
              <w:jc w:val="center"/>
              <w:rPr>
                <w:rFonts w:hint="eastAsia" w:ascii="宋体" w:hAnsi="宋体" w:eastAsia="宋体" w:cs="宋体"/>
                <w:bCs/>
                <w:color w:val="auto"/>
                <w:sz w:val="24"/>
                <w:szCs w:val="24"/>
                <w:highlight w:val="none"/>
              </w:rPr>
            </w:pPr>
          </w:p>
        </w:tc>
        <w:tc>
          <w:tcPr>
            <w:tcW w:w="1587" w:type="dxa"/>
            <w:vMerge w:val="restart"/>
            <w:vAlign w:val="center"/>
          </w:tcPr>
          <w:p w14:paraId="79C8070D">
            <w:pPr>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交货期服务方案及服务能力评价</w:t>
            </w:r>
          </w:p>
          <w:p w14:paraId="6A4BEFF5">
            <w:pPr>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(10分)</w:t>
            </w:r>
          </w:p>
        </w:tc>
        <w:tc>
          <w:tcPr>
            <w:tcW w:w="3907" w:type="dxa"/>
            <w:vAlign w:val="center"/>
          </w:tcPr>
          <w:p w14:paraId="20A3A21E">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配送及时、安全可靠、有良好的相关配套增值服务方案</w:t>
            </w:r>
          </w:p>
        </w:tc>
        <w:tc>
          <w:tcPr>
            <w:tcW w:w="1388" w:type="dxa"/>
            <w:vAlign w:val="center"/>
          </w:tcPr>
          <w:p w14:paraId="6D986C37">
            <w:pPr>
              <w:pStyle w:val="15"/>
              <w:spacing w:before="240" w:after="120"/>
              <w:jc w:val="center"/>
              <w:rPr>
                <w:rFonts w:hint="eastAsia" w:cs="宋体"/>
                <w:bCs/>
                <w:color w:val="auto"/>
                <w:highlight w:val="none"/>
              </w:rPr>
            </w:pPr>
            <w:r>
              <w:rPr>
                <w:rFonts w:hint="eastAsia" w:cs="宋体"/>
                <w:bCs/>
                <w:color w:val="auto"/>
                <w:highlight w:val="none"/>
              </w:rPr>
              <w:t>8.0-10.0</w:t>
            </w:r>
          </w:p>
        </w:tc>
      </w:tr>
      <w:tr w14:paraId="4C75D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14:paraId="26E4E1A9">
            <w:pPr>
              <w:jc w:val="center"/>
              <w:rPr>
                <w:rFonts w:hint="eastAsia" w:ascii="宋体" w:hAnsi="宋体" w:eastAsia="宋体" w:cs="宋体"/>
                <w:bCs/>
                <w:color w:val="auto"/>
                <w:sz w:val="24"/>
                <w:szCs w:val="24"/>
                <w:highlight w:val="none"/>
              </w:rPr>
            </w:pPr>
          </w:p>
        </w:tc>
        <w:tc>
          <w:tcPr>
            <w:tcW w:w="834" w:type="dxa"/>
            <w:vMerge w:val="continue"/>
            <w:vAlign w:val="center"/>
          </w:tcPr>
          <w:p w14:paraId="5AB4CFE0">
            <w:pPr>
              <w:jc w:val="center"/>
              <w:rPr>
                <w:rFonts w:hint="eastAsia" w:ascii="宋体" w:hAnsi="宋体" w:eastAsia="宋体" w:cs="宋体"/>
                <w:bCs/>
                <w:color w:val="auto"/>
                <w:sz w:val="24"/>
                <w:szCs w:val="24"/>
                <w:highlight w:val="none"/>
              </w:rPr>
            </w:pPr>
          </w:p>
        </w:tc>
        <w:tc>
          <w:tcPr>
            <w:tcW w:w="1199" w:type="dxa"/>
            <w:vMerge w:val="continue"/>
            <w:vAlign w:val="center"/>
          </w:tcPr>
          <w:p w14:paraId="3C41215E">
            <w:pPr>
              <w:jc w:val="center"/>
              <w:rPr>
                <w:rFonts w:hint="eastAsia" w:ascii="宋体" w:hAnsi="宋体" w:eastAsia="宋体" w:cs="宋体"/>
                <w:bCs/>
                <w:color w:val="auto"/>
                <w:sz w:val="24"/>
                <w:szCs w:val="24"/>
                <w:highlight w:val="none"/>
              </w:rPr>
            </w:pPr>
          </w:p>
        </w:tc>
        <w:tc>
          <w:tcPr>
            <w:tcW w:w="1587" w:type="dxa"/>
            <w:vMerge w:val="continue"/>
            <w:vAlign w:val="center"/>
          </w:tcPr>
          <w:p w14:paraId="167941D5">
            <w:pPr>
              <w:jc w:val="center"/>
              <w:rPr>
                <w:rFonts w:hint="eastAsia" w:ascii="宋体" w:hAnsi="宋体" w:eastAsia="宋体" w:cs="宋体"/>
                <w:bCs/>
                <w:color w:val="auto"/>
                <w:sz w:val="24"/>
                <w:szCs w:val="24"/>
                <w:highlight w:val="none"/>
              </w:rPr>
            </w:pPr>
          </w:p>
        </w:tc>
        <w:tc>
          <w:tcPr>
            <w:tcW w:w="3907" w:type="dxa"/>
            <w:vAlign w:val="center"/>
          </w:tcPr>
          <w:p w14:paraId="43776036">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配送较及时、较安全可靠、有较好的相关配套增值服务方案</w:t>
            </w:r>
          </w:p>
        </w:tc>
        <w:tc>
          <w:tcPr>
            <w:tcW w:w="1388" w:type="dxa"/>
            <w:vAlign w:val="center"/>
          </w:tcPr>
          <w:p w14:paraId="4C92421B">
            <w:pPr>
              <w:pStyle w:val="15"/>
              <w:spacing w:before="240" w:after="120"/>
              <w:jc w:val="center"/>
              <w:rPr>
                <w:rFonts w:hint="eastAsia" w:cs="宋体"/>
                <w:bCs/>
                <w:color w:val="auto"/>
                <w:highlight w:val="none"/>
              </w:rPr>
            </w:pPr>
            <w:r>
              <w:rPr>
                <w:rFonts w:hint="eastAsia" w:cs="宋体"/>
                <w:bCs/>
                <w:color w:val="auto"/>
                <w:highlight w:val="none"/>
              </w:rPr>
              <w:t>6.0-8.0</w:t>
            </w:r>
          </w:p>
        </w:tc>
      </w:tr>
      <w:tr w14:paraId="44564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14:paraId="657273AA">
            <w:pPr>
              <w:jc w:val="center"/>
              <w:rPr>
                <w:rFonts w:hint="eastAsia" w:ascii="宋体" w:hAnsi="宋体" w:eastAsia="宋体" w:cs="宋体"/>
                <w:bCs/>
                <w:color w:val="auto"/>
                <w:sz w:val="24"/>
                <w:szCs w:val="24"/>
                <w:highlight w:val="none"/>
              </w:rPr>
            </w:pPr>
          </w:p>
        </w:tc>
        <w:tc>
          <w:tcPr>
            <w:tcW w:w="834" w:type="dxa"/>
            <w:vMerge w:val="continue"/>
            <w:vAlign w:val="center"/>
          </w:tcPr>
          <w:p w14:paraId="57116AC9">
            <w:pPr>
              <w:jc w:val="center"/>
              <w:rPr>
                <w:rFonts w:hint="eastAsia" w:ascii="宋体" w:hAnsi="宋体" w:eastAsia="宋体" w:cs="宋体"/>
                <w:bCs/>
                <w:color w:val="auto"/>
                <w:sz w:val="24"/>
                <w:szCs w:val="24"/>
                <w:highlight w:val="none"/>
              </w:rPr>
            </w:pPr>
          </w:p>
        </w:tc>
        <w:tc>
          <w:tcPr>
            <w:tcW w:w="1199" w:type="dxa"/>
            <w:vMerge w:val="continue"/>
            <w:vAlign w:val="center"/>
          </w:tcPr>
          <w:p w14:paraId="64B3F93E">
            <w:pPr>
              <w:jc w:val="center"/>
              <w:rPr>
                <w:rFonts w:hint="eastAsia" w:ascii="宋体" w:hAnsi="宋体" w:eastAsia="宋体" w:cs="宋体"/>
                <w:bCs/>
                <w:color w:val="auto"/>
                <w:sz w:val="24"/>
                <w:szCs w:val="24"/>
                <w:highlight w:val="none"/>
              </w:rPr>
            </w:pPr>
          </w:p>
        </w:tc>
        <w:tc>
          <w:tcPr>
            <w:tcW w:w="1587" w:type="dxa"/>
            <w:vMerge w:val="continue"/>
            <w:vAlign w:val="center"/>
          </w:tcPr>
          <w:p w14:paraId="2AAB236C">
            <w:pPr>
              <w:jc w:val="center"/>
              <w:rPr>
                <w:rFonts w:hint="eastAsia" w:ascii="宋体" w:hAnsi="宋体" w:eastAsia="宋体" w:cs="宋体"/>
                <w:bCs/>
                <w:color w:val="auto"/>
                <w:sz w:val="24"/>
                <w:szCs w:val="24"/>
                <w:highlight w:val="none"/>
              </w:rPr>
            </w:pPr>
          </w:p>
        </w:tc>
        <w:tc>
          <w:tcPr>
            <w:tcW w:w="3907" w:type="dxa"/>
            <w:vAlign w:val="center"/>
          </w:tcPr>
          <w:p w14:paraId="36701CED">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配送时效性一般、安全可靠性一般、相关配套增值服务方案一般</w:t>
            </w:r>
          </w:p>
        </w:tc>
        <w:tc>
          <w:tcPr>
            <w:tcW w:w="1388" w:type="dxa"/>
            <w:vAlign w:val="center"/>
          </w:tcPr>
          <w:p w14:paraId="22DFEF01">
            <w:pPr>
              <w:pStyle w:val="15"/>
              <w:spacing w:before="240" w:after="120"/>
              <w:jc w:val="center"/>
              <w:rPr>
                <w:rFonts w:hint="eastAsia" w:cs="宋体"/>
                <w:bCs/>
                <w:color w:val="auto"/>
                <w:highlight w:val="none"/>
              </w:rPr>
            </w:pPr>
            <w:r>
              <w:rPr>
                <w:rFonts w:hint="eastAsia" w:cs="宋体"/>
                <w:bCs/>
                <w:color w:val="auto"/>
                <w:highlight w:val="none"/>
              </w:rPr>
              <w:t>6.0</w:t>
            </w:r>
          </w:p>
        </w:tc>
      </w:tr>
      <w:tr w14:paraId="68C9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14:paraId="2C48E3D8">
            <w:pPr>
              <w:jc w:val="center"/>
              <w:rPr>
                <w:rFonts w:hint="eastAsia" w:ascii="宋体" w:hAnsi="宋体" w:eastAsia="宋体" w:cs="宋体"/>
                <w:bCs/>
                <w:color w:val="auto"/>
                <w:sz w:val="24"/>
                <w:szCs w:val="24"/>
                <w:highlight w:val="none"/>
              </w:rPr>
            </w:pPr>
          </w:p>
        </w:tc>
        <w:tc>
          <w:tcPr>
            <w:tcW w:w="834" w:type="dxa"/>
            <w:vMerge w:val="continue"/>
            <w:vAlign w:val="center"/>
          </w:tcPr>
          <w:p w14:paraId="74B59697">
            <w:pPr>
              <w:jc w:val="center"/>
              <w:rPr>
                <w:rFonts w:hint="eastAsia" w:ascii="宋体" w:hAnsi="宋体" w:eastAsia="宋体" w:cs="宋体"/>
                <w:bCs/>
                <w:color w:val="auto"/>
                <w:sz w:val="24"/>
                <w:szCs w:val="24"/>
                <w:highlight w:val="none"/>
              </w:rPr>
            </w:pPr>
          </w:p>
        </w:tc>
        <w:tc>
          <w:tcPr>
            <w:tcW w:w="1199" w:type="dxa"/>
            <w:vMerge w:val="continue"/>
            <w:vAlign w:val="center"/>
          </w:tcPr>
          <w:p w14:paraId="7E7153C1">
            <w:pPr>
              <w:jc w:val="center"/>
              <w:rPr>
                <w:rFonts w:hint="eastAsia" w:ascii="宋体" w:hAnsi="宋体" w:eastAsia="宋体" w:cs="宋体"/>
                <w:bCs/>
                <w:color w:val="auto"/>
                <w:sz w:val="24"/>
                <w:szCs w:val="24"/>
                <w:highlight w:val="none"/>
              </w:rPr>
            </w:pPr>
          </w:p>
        </w:tc>
        <w:tc>
          <w:tcPr>
            <w:tcW w:w="1587" w:type="dxa"/>
            <w:vMerge w:val="restart"/>
            <w:vAlign w:val="center"/>
          </w:tcPr>
          <w:p w14:paraId="3FBA7408">
            <w:pPr>
              <w:wordWrap w:val="0"/>
              <w:adjustRightInd w:val="0"/>
              <w:snapToGrid w:val="0"/>
              <w:jc w:val="center"/>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技术服务和质保期服务能力的评价</w:t>
            </w:r>
          </w:p>
          <w:p w14:paraId="0C3A0B97">
            <w:pPr>
              <w:wordWrap w:val="0"/>
              <w:adjustRightInd w:val="0"/>
              <w:snapToGrid w:val="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(10分)</w:t>
            </w:r>
          </w:p>
        </w:tc>
        <w:tc>
          <w:tcPr>
            <w:tcW w:w="3907" w:type="dxa"/>
            <w:vAlign w:val="center"/>
          </w:tcPr>
          <w:p w14:paraId="38E1F6F9">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技术服务能力、维保能力强，优惠政策好、有良好的保养检测等售后服务</w:t>
            </w:r>
          </w:p>
        </w:tc>
        <w:tc>
          <w:tcPr>
            <w:tcW w:w="1388" w:type="dxa"/>
            <w:vAlign w:val="center"/>
          </w:tcPr>
          <w:p w14:paraId="00EA63C7">
            <w:pPr>
              <w:pStyle w:val="15"/>
              <w:spacing w:before="240" w:after="120"/>
              <w:jc w:val="center"/>
              <w:rPr>
                <w:rFonts w:hint="eastAsia" w:cs="宋体"/>
                <w:bCs/>
                <w:color w:val="auto"/>
                <w:highlight w:val="none"/>
              </w:rPr>
            </w:pPr>
            <w:r>
              <w:rPr>
                <w:rFonts w:hint="eastAsia" w:cs="宋体"/>
                <w:bCs/>
                <w:color w:val="auto"/>
                <w:highlight w:val="none"/>
              </w:rPr>
              <w:t>8.0-10.0</w:t>
            </w:r>
          </w:p>
        </w:tc>
      </w:tr>
      <w:tr w14:paraId="10F3F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14:paraId="4FF2E401">
            <w:pPr>
              <w:jc w:val="center"/>
              <w:rPr>
                <w:rFonts w:hint="eastAsia" w:ascii="宋体" w:hAnsi="宋体" w:eastAsia="宋体" w:cs="宋体"/>
                <w:bCs/>
                <w:color w:val="auto"/>
                <w:sz w:val="24"/>
                <w:szCs w:val="24"/>
                <w:highlight w:val="none"/>
              </w:rPr>
            </w:pPr>
          </w:p>
        </w:tc>
        <w:tc>
          <w:tcPr>
            <w:tcW w:w="834" w:type="dxa"/>
            <w:vMerge w:val="continue"/>
            <w:vAlign w:val="center"/>
          </w:tcPr>
          <w:p w14:paraId="1E7C3AAD">
            <w:pPr>
              <w:jc w:val="center"/>
              <w:rPr>
                <w:rFonts w:hint="eastAsia" w:ascii="宋体" w:hAnsi="宋体" w:eastAsia="宋体" w:cs="宋体"/>
                <w:bCs/>
                <w:color w:val="auto"/>
                <w:sz w:val="24"/>
                <w:szCs w:val="24"/>
                <w:highlight w:val="none"/>
              </w:rPr>
            </w:pPr>
          </w:p>
        </w:tc>
        <w:tc>
          <w:tcPr>
            <w:tcW w:w="1199" w:type="dxa"/>
            <w:vMerge w:val="continue"/>
            <w:vAlign w:val="center"/>
          </w:tcPr>
          <w:p w14:paraId="6331BC36">
            <w:pPr>
              <w:jc w:val="center"/>
              <w:rPr>
                <w:rFonts w:hint="eastAsia" w:ascii="宋体" w:hAnsi="宋体" w:eastAsia="宋体" w:cs="宋体"/>
                <w:bCs/>
                <w:color w:val="auto"/>
                <w:sz w:val="24"/>
                <w:szCs w:val="24"/>
                <w:highlight w:val="none"/>
              </w:rPr>
            </w:pPr>
          </w:p>
        </w:tc>
        <w:tc>
          <w:tcPr>
            <w:tcW w:w="1587" w:type="dxa"/>
            <w:vMerge w:val="continue"/>
            <w:vAlign w:val="center"/>
          </w:tcPr>
          <w:p w14:paraId="2BD6D958">
            <w:pPr>
              <w:jc w:val="center"/>
              <w:rPr>
                <w:rFonts w:hint="eastAsia" w:ascii="宋体" w:hAnsi="宋体" w:eastAsia="宋体" w:cs="宋体"/>
                <w:bCs/>
                <w:color w:val="auto"/>
                <w:sz w:val="24"/>
                <w:szCs w:val="24"/>
                <w:highlight w:val="none"/>
              </w:rPr>
            </w:pPr>
          </w:p>
        </w:tc>
        <w:tc>
          <w:tcPr>
            <w:tcW w:w="3907" w:type="dxa"/>
            <w:vAlign w:val="center"/>
          </w:tcPr>
          <w:p w14:paraId="783EF3C0">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技术服务能力、维保能力较强，优惠政策较好、有较好的保养检测等售后服务</w:t>
            </w:r>
          </w:p>
        </w:tc>
        <w:tc>
          <w:tcPr>
            <w:tcW w:w="1388" w:type="dxa"/>
            <w:vAlign w:val="center"/>
          </w:tcPr>
          <w:p w14:paraId="337BBC7D">
            <w:pPr>
              <w:pStyle w:val="15"/>
              <w:spacing w:before="240" w:after="120"/>
              <w:jc w:val="center"/>
              <w:rPr>
                <w:rFonts w:hint="eastAsia" w:cs="宋体"/>
                <w:bCs/>
                <w:color w:val="auto"/>
                <w:highlight w:val="none"/>
              </w:rPr>
            </w:pPr>
            <w:r>
              <w:rPr>
                <w:rFonts w:hint="eastAsia" w:cs="宋体"/>
                <w:bCs/>
                <w:color w:val="auto"/>
                <w:highlight w:val="none"/>
              </w:rPr>
              <w:t>6.0-8.0</w:t>
            </w:r>
          </w:p>
        </w:tc>
      </w:tr>
      <w:tr w14:paraId="1BE40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14:paraId="1FD69862">
            <w:pPr>
              <w:jc w:val="center"/>
              <w:rPr>
                <w:rFonts w:hint="eastAsia" w:ascii="宋体" w:hAnsi="宋体" w:eastAsia="宋体" w:cs="宋体"/>
                <w:bCs/>
                <w:color w:val="auto"/>
                <w:sz w:val="24"/>
                <w:szCs w:val="24"/>
                <w:highlight w:val="none"/>
              </w:rPr>
            </w:pPr>
          </w:p>
        </w:tc>
        <w:tc>
          <w:tcPr>
            <w:tcW w:w="834" w:type="dxa"/>
            <w:vMerge w:val="continue"/>
            <w:vAlign w:val="center"/>
          </w:tcPr>
          <w:p w14:paraId="11B89000">
            <w:pPr>
              <w:jc w:val="center"/>
              <w:rPr>
                <w:rFonts w:hint="eastAsia" w:ascii="宋体" w:hAnsi="宋体" w:eastAsia="宋体" w:cs="宋体"/>
                <w:bCs/>
                <w:color w:val="auto"/>
                <w:sz w:val="24"/>
                <w:szCs w:val="24"/>
                <w:highlight w:val="none"/>
              </w:rPr>
            </w:pPr>
          </w:p>
        </w:tc>
        <w:tc>
          <w:tcPr>
            <w:tcW w:w="1199" w:type="dxa"/>
            <w:vMerge w:val="continue"/>
            <w:vAlign w:val="center"/>
          </w:tcPr>
          <w:p w14:paraId="451777F2">
            <w:pPr>
              <w:jc w:val="center"/>
              <w:rPr>
                <w:rFonts w:hint="eastAsia" w:ascii="宋体" w:hAnsi="宋体" w:eastAsia="宋体" w:cs="宋体"/>
                <w:bCs/>
                <w:color w:val="auto"/>
                <w:sz w:val="24"/>
                <w:szCs w:val="24"/>
                <w:highlight w:val="none"/>
              </w:rPr>
            </w:pPr>
          </w:p>
        </w:tc>
        <w:tc>
          <w:tcPr>
            <w:tcW w:w="1587" w:type="dxa"/>
            <w:vMerge w:val="continue"/>
            <w:vAlign w:val="center"/>
          </w:tcPr>
          <w:p w14:paraId="57C28902">
            <w:pPr>
              <w:jc w:val="center"/>
              <w:rPr>
                <w:rFonts w:hint="eastAsia" w:ascii="宋体" w:hAnsi="宋体" w:eastAsia="宋体" w:cs="宋体"/>
                <w:bCs/>
                <w:color w:val="auto"/>
                <w:sz w:val="24"/>
                <w:szCs w:val="24"/>
                <w:highlight w:val="none"/>
              </w:rPr>
            </w:pPr>
          </w:p>
        </w:tc>
        <w:tc>
          <w:tcPr>
            <w:tcW w:w="3907" w:type="dxa"/>
            <w:vAlign w:val="center"/>
          </w:tcPr>
          <w:p w14:paraId="6629296E">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技术服务能力、维保能力一般，优惠政策一般、保养检测等售后服务一般</w:t>
            </w:r>
          </w:p>
        </w:tc>
        <w:tc>
          <w:tcPr>
            <w:tcW w:w="1388" w:type="dxa"/>
            <w:vAlign w:val="center"/>
          </w:tcPr>
          <w:p w14:paraId="41DB02B5">
            <w:pPr>
              <w:pStyle w:val="15"/>
              <w:spacing w:before="240" w:after="120"/>
              <w:jc w:val="center"/>
              <w:rPr>
                <w:rFonts w:hint="eastAsia" w:cs="宋体"/>
                <w:bCs/>
                <w:color w:val="auto"/>
                <w:highlight w:val="none"/>
              </w:rPr>
            </w:pPr>
            <w:r>
              <w:rPr>
                <w:rFonts w:hint="eastAsia" w:cs="宋体"/>
                <w:bCs/>
                <w:color w:val="auto"/>
                <w:highlight w:val="none"/>
              </w:rPr>
              <w:t>6.0</w:t>
            </w:r>
          </w:p>
        </w:tc>
      </w:tr>
      <w:tr w14:paraId="2E66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23" w:type="dxa"/>
            <w:vAlign w:val="center"/>
          </w:tcPr>
          <w:p w14:paraId="57F789BD">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投标报价</w:t>
            </w:r>
          </w:p>
        </w:tc>
        <w:tc>
          <w:tcPr>
            <w:tcW w:w="2033" w:type="dxa"/>
            <w:gridSpan w:val="2"/>
            <w:vAlign w:val="center"/>
          </w:tcPr>
          <w:p w14:paraId="3A667016">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2</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1</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2</w:t>
            </w:r>
            <w:r>
              <w:rPr>
                <w:rFonts w:hint="eastAsia" w:ascii="宋体" w:hAnsi="宋体" w:eastAsia="宋体" w:cs="宋体"/>
                <w:bCs/>
                <w:color w:val="auto"/>
                <w:sz w:val="24"/>
                <w:szCs w:val="24"/>
                <w:highlight w:val="none"/>
              </w:rPr>
              <w:t>）</w:t>
            </w:r>
          </w:p>
        </w:tc>
        <w:tc>
          <w:tcPr>
            <w:tcW w:w="1587" w:type="dxa"/>
            <w:vAlign w:val="center"/>
          </w:tcPr>
          <w:p w14:paraId="7EA5FDF7">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评标报价</w:t>
            </w:r>
          </w:p>
          <w:p w14:paraId="5F512BE5">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评分标准</w:t>
            </w:r>
          </w:p>
          <w:p w14:paraId="47196EE5">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（40分）</w:t>
            </w:r>
          </w:p>
        </w:tc>
        <w:tc>
          <w:tcPr>
            <w:tcW w:w="5295" w:type="dxa"/>
            <w:gridSpan w:val="2"/>
            <w:vAlign w:val="center"/>
          </w:tcPr>
          <w:p w14:paraId="17317682">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评标报价得分计算公式：</w:t>
            </w:r>
          </w:p>
          <w:p w14:paraId="1E7813E7">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(1)如果投标人的有效投标报价＞评标基准价，则投标报价得分=40-偏差率×100×E1；</w:t>
            </w:r>
          </w:p>
          <w:p w14:paraId="1CA64876">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(2)如果投标人的有效投标报价≤评标基准价，则投标报价得分=40+偏差率×100×E2。</w:t>
            </w:r>
          </w:p>
          <w:p w14:paraId="1CB9738D">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其中：</w:t>
            </w:r>
          </w:p>
          <w:p w14:paraId="430727EB">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E1是有效投标报价每高于评标基准价一个百分点的扣分值，E1＝0.2；</w:t>
            </w:r>
          </w:p>
          <w:p w14:paraId="451D40D8">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E2是有效投标报价每低于评标基准价一个百分点的扣分值，E2＝0.1。</w:t>
            </w:r>
          </w:p>
          <w:p w14:paraId="76720D5D">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投标价最低得分为0分。投标报价得分保留小数点后两位，小数点后第三位“四舍五入”。</w:t>
            </w:r>
          </w:p>
        </w:tc>
      </w:tr>
    </w:tbl>
    <w:p w14:paraId="679E4A4D">
      <w:pPr>
        <w:adjustRightIn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注：1、评审因素得分应以评标委员会各成员的打分平均值确定；</w:t>
      </w:r>
    </w:p>
    <w:p w14:paraId="6499F05F">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2、技术部分各评分因素的细分项缺项则该项得0分；</w:t>
      </w:r>
    </w:p>
    <w:p w14:paraId="288DDDAC">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3、技术部分评分时保留1位小数，评标价得分计算时保留两位小数。</w:t>
      </w:r>
    </w:p>
    <w:p w14:paraId="21E94FF6">
      <w:pPr>
        <w:widowControl/>
        <w:rPr>
          <w:rFonts w:hint="eastAsia" w:ascii="宋体" w:hAnsi="宋体"/>
          <w:color w:val="auto"/>
          <w:sz w:val="24"/>
          <w:highlight w:val="none"/>
          <w:lang w:eastAsia="zh-CN"/>
        </w:rPr>
      </w:pPr>
      <w:r>
        <w:rPr>
          <w:rFonts w:ascii="宋体" w:hAnsi="宋体"/>
          <w:color w:val="auto"/>
          <w:sz w:val="24"/>
          <w:highlight w:val="none"/>
          <w:lang w:eastAsia="zh-CN"/>
        </w:rPr>
        <w:br w:type="page"/>
      </w:r>
    </w:p>
    <w:p w14:paraId="01B25CD9">
      <w:pPr>
        <w:pStyle w:val="3"/>
        <w:ind w:left="110" w:firstLine="0"/>
        <w:rPr>
          <w:rFonts w:hint="eastAsia" w:ascii="宋体" w:hAnsi="宋体" w:cs="宋体"/>
          <w:color w:val="auto"/>
          <w:highlight w:val="none"/>
        </w:rPr>
      </w:pPr>
      <w:bookmarkStart w:id="7" w:name="_Toc20455"/>
      <w:r>
        <w:rPr>
          <w:rFonts w:hint="eastAsia" w:ascii="宋体" w:hAnsi="宋体" w:cs="宋体"/>
          <w:color w:val="auto"/>
          <w:highlight w:val="none"/>
        </w:rPr>
        <w:t>附件3：标段划分及招标内容表</w:t>
      </w:r>
      <w:bookmarkEnd w:id="7"/>
    </w:p>
    <w:tbl>
      <w:tblPr>
        <w:tblStyle w:val="10"/>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949"/>
        <w:gridCol w:w="2413"/>
        <w:gridCol w:w="5016"/>
      </w:tblGrid>
      <w:tr w14:paraId="5336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8" w:type="dxa"/>
            <w:tcBorders>
              <w:top w:val="single" w:color="auto" w:sz="4" w:space="0"/>
              <w:left w:val="single" w:color="auto" w:sz="4" w:space="0"/>
              <w:right w:val="single" w:color="auto" w:sz="4" w:space="0"/>
            </w:tcBorders>
            <w:vAlign w:val="center"/>
          </w:tcPr>
          <w:p w14:paraId="739BEE6F">
            <w:pPr>
              <w:jc w:val="center"/>
              <w:rPr>
                <w:rFonts w:hint="eastAsia" w:ascii="宋体" w:hAnsi="宋体" w:eastAsia="宋体" w:cs="宋体"/>
                <w:b/>
                <w:bCs/>
                <w:color w:val="auto"/>
                <w:sz w:val="24"/>
                <w:szCs w:val="24"/>
                <w:highlight w:val="none"/>
              </w:rPr>
            </w:pPr>
            <w:bookmarkStart w:id="8" w:name="_Hlk169708837"/>
            <w:r>
              <w:rPr>
                <w:rFonts w:hint="eastAsia" w:ascii="宋体" w:hAnsi="宋体" w:eastAsia="宋体" w:cs="宋体"/>
                <w:b/>
                <w:bCs/>
                <w:color w:val="auto"/>
                <w:sz w:val="24"/>
                <w:szCs w:val="24"/>
                <w:highlight w:val="none"/>
                <w:lang w:eastAsia="zh-CN"/>
              </w:rPr>
              <w:br w:type="page"/>
            </w:r>
            <w:r>
              <w:rPr>
                <w:rFonts w:hint="eastAsia" w:ascii="宋体" w:hAnsi="宋体" w:eastAsia="宋体" w:cs="宋体"/>
                <w:b/>
                <w:bCs/>
                <w:color w:val="auto"/>
                <w:sz w:val="24"/>
                <w:szCs w:val="24"/>
                <w:highlight w:val="none"/>
              </w:rPr>
              <w:t>标段</w:t>
            </w:r>
          </w:p>
        </w:tc>
        <w:tc>
          <w:tcPr>
            <w:tcW w:w="949" w:type="dxa"/>
            <w:tcBorders>
              <w:top w:val="single" w:color="auto" w:sz="4" w:space="0"/>
              <w:left w:val="single" w:color="auto" w:sz="4" w:space="0"/>
              <w:right w:val="single" w:color="auto" w:sz="4" w:space="0"/>
            </w:tcBorders>
            <w:vAlign w:val="center"/>
          </w:tcPr>
          <w:p w14:paraId="65D21584">
            <w:pPr>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车辆</w:t>
            </w:r>
          </w:p>
          <w:p w14:paraId="5CB3C78D">
            <w:pPr>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类别</w:t>
            </w:r>
          </w:p>
        </w:tc>
        <w:tc>
          <w:tcPr>
            <w:tcW w:w="2413" w:type="dxa"/>
            <w:tcBorders>
              <w:top w:val="single" w:color="auto" w:sz="4" w:space="0"/>
              <w:left w:val="single" w:color="auto" w:sz="4" w:space="0"/>
              <w:right w:val="single" w:color="auto" w:sz="4" w:space="0"/>
            </w:tcBorders>
            <w:vAlign w:val="center"/>
          </w:tcPr>
          <w:p w14:paraId="3B2369CB">
            <w:pPr>
              <w:jc w:val="center"/>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sz w:val="24"/>
                <w:szCs w:val="24"/>
                <w:highlight w:val="none"/>
                <w:lang w:eastAsia="zh-CN"/>
              </w:rPr>
              <w:t>采购明细</w:t>
            </w:r>
          </w:p>
        </w:tc>
        <w:tc>
          <w:tcPr>
            <w:tcW w:w="5016" w:type="dxa"/>
            <w:tcBorders>
              <w:top w:val="single" w:color="auto" w:sz="4" w:space="0"/>
              <w:left w:val="single" w:color="auto" w:sz="4" w:space="0"/>
              <w:right w:val="single" w:color="auto" w:sz="4" w:space="0"/>
            </w:tcBorders>
            <w:vAlign w:val="center"/>
          </w:tcPr>
          <w:p w14:paraId="4C29AB76">
            <w:pPr>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车辆主要参数</w:t>
            </w:r>
          </w:p>
        </w:tc>
      </w:tr>
      <w:tr w14:paraId="15CA6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8" w:type="dxa"/>
            <w:tcBorders>
              <w:top w:val="single" w:color="auto" w:sz="4" w:space="0"/>
              <w:left w:val="single" w:color="auto" w:sz="4" w:space="0"/>
              <w:right w:val="single" w:color="auto" w:sz="4" w:space="0"/>
            </w:tcBorders>
            <w:vAlign w:val="center"/>
          </w:tcPr>
          <w:p w14:paraId="22FC1426">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标段</w:t>
            </w:r>
            <w:r>
              <w:rPr>
                <w:rFonts w:hint="eastAsia" w:ascii="宋体" w:hAnsi="宋体" w:eastAsia="宋体" w:cs="宋体"/>
                <w:color w:val="auto"/>
                <w:sz w:val="24"/>
                <w:szCs w:val="24"/>
                <w:highlight w:val="none"/>
                <w:lang w:eastAsia="zh-CN"/>
              </w:rPr>
              <w:t>1</w:t>
            </w:r>
          </w:p>
        </w:tc>
        <w:tc>
          <w:tcPr>
            <w:tcW w:w="949" w:type="dxa"/>
            <w:tcBorders>
              <w:top w:val="single" w:color="auto" w:sz="4" w:space="0"/>
              <w:left w:val="single" w:color="auto" w:sz="4" w:space="0"/>
              <w:right w:val="single" w:color="auto" w:sz="4" w:space="0"/>
            </w:tcBorders>
            <w:vAlign w:val="center"/>
          </w:tcPr>
          <w:p w14:paraId="3B47490A">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商务车</w:t>
            </w:r>
          </w:p>
        </w:tc>
        <w:tc>
          <w:tcPr>
            <w:tcW w:w="2413" w:type="dxa"/>
            <w:tcBorders>
              <w:top w:val="single" w:color="auto" w:sz="4" w:space="0"/>
              <w:left w:val="single" w:color="auto" w:sz="4" w:space="0"/>
              <w:right w:val="single" w:color="auto" w:sz="4" w:space="0"/>
            </w:tcBorders>
            <w:vAlign w:val="center"/>
          </w:tcPr>
          <w:p w14:paraId="535C6371">
            <w:pPr>
              <w:pStyle w:val="8"/>
              <w:spacing w:after="0" w:line="240" w:lineRule="auto"/>
              <w:ind w:left="0" w:leftChars="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共2辆</w:t>
            </w:r>
          </w:p>
        </w:tc>
        <w:tc>
          <w:tcPr>
            <w:tcW w:w="5016" w:type="dxa"/>
            <w:tcBorders>
              <w:top w:val="single" w:color="auto" w:sz="4" w:space="0"/>
              <w:left w:val="single" w:color="auto" w:sz="4" w:space="0"/>
              <w:right w:val="single" w:color="auto" w:sz="4" w:space="0"/>
            </w:tcBorders>
          </w:tcPr>
          <w:p w14:paraId="503BACF0">
            <w:pPr>
              <w:widowControl/>
              <w:jc w:val="center"/>
              <w:textAlignment w:val="center"/>
              <w:rPr>
                <w:rFonts w:hint="eastAsia" w:ascii="宋体" w:hAnsi="宋体" w:eastAsia="宋体" w:cs="宋体"/>
                <w:b/>
                <w:bCs/>
                <w:color w:val="auto"/>
                <w:sz w:val="24"/>
                <w:szCs w:val="24"/>
                <w:highlight w:val="none"/>
                <w:lang w:eastAsia="zh-CN" w:bidi="ar"/>
              </w:rPr>
            </w:pPr>
            <w:r>
              <w:rPr>
                <w:rFonts w:hint="eastAsia" w:ascii="宋体" w:hAnsi="宋体" w:eastAsia="宋体" w:cs="宋体"/>
                <w:b/>
                <w:bCs/>
                <w:color w:val="auto"/>
                <w:sz w:val="24"/>
                <w:szCs w:val="24"/>
                <w:highlight w:val="none"/>
                <w:lang w:eastAsia="zh-CN" w:bidi="ar"/>
              </w:rPr>
              <w:t>（商务车）</w:t>
            </w:r>
          </w:p>
          <w:p w14:paraId="58542D7B">
            <w:pPr>
              <w:widowControl/>
              <w:textAlignment w:val="center"/>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★外观尺寸：长度≥5200 毫米，宽度≥1800 毫米，高度≥1800 毫米；轴距≥3000 毫米。</w:t>
            </w:r>
          </w:p>
          <w:p w14:paraId="35A31E50">
            <w:pPr>
              <w:widowControl/>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排量、功率：2.0L涡轮发动机轻混系统，9档或以上变速箱，发动机额定功率≥170KW，最大扭矩≥350N.m。</w:t>
            </w:r>
          </w:p>
        </w:tc>
      </w:tr>
      <w:tr w14:paraId="4A83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8" w:type="dxa"/>
            <w:tcBorders>
              <w:left w:val="single" w:color="auto" w:sz="4" w:space="0"/>
              <w:right w:val="single" w:color="auto" w:sz="4" w:space="0"/>
            </w:tcBorders>
            <w:vAlign w:val="center"/>
          </w:tcPr>
          <w:p w14:paraId="12337DAA">
            <w:pPr>
              <w:autoSpaceDE w:val="0"/>
              <w:autoSpaceDN w:val="0"/>
              <w:adjustRightIn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标段2</w:t>
            </w:r>
          </w:p>
        </w:tc>
        <w:tc>
          <w:tcPr>
            <w:tcW w:w="949" w:type="dxa"/>
            <w:tcBorders>
              <w:top w:val="single" w:color="auto" w:sz="4" w:space="0"/>
              <w:left w:val="single" w:color="auto" w:sz="4" w:space="0"/>
              <w:right w:val="single" w:color="auto" w:sz="4" w:space="0"/>
            </w:tcBorders>
            <w:vAlign w:val="center"/>
          </w:tcPr>
          <w:p w14:paraId="5C6133D5">
            <w:pPr>
              <w:autoSpaceDE w:val="0"/>
              <w:autoSpaceDN w:val="0"/>
              <w:adjustRightIn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轿车</w:t>
            </w:r>
          </w:p>
          <w:p w14:paraId="35D38F7B">
            <w:pPr>
              <w:autoSpaceDE w:val="0"/>
              <w:autoSpaceDN w:val="0"/>
              <w:adjustRightIn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小型车</w:t>
            </w:r>
          </w:p>
        </w:tc>
        <w:tc>
          <w:tcPr>
            <w:tcW w:w="2413" w:type="dxa"/>
            <w:tcBorders>
              <w:top w:val="single" w:color="auto" w:sz="4" w:space="0"/>
              <w:left w:val="single" w:color="auto" w:sz="4" w:space="0"/>
              <w:right w:val="single" w:color="auto" w:sz="4" w:space="0"/>
            </w:tcBorders>
            <w:vAlign w:val="center"/>
          </w:tcPr>
          <w:p w14:paraId="4855A2DC">
            <w:pPr>
              <w:pStyle w:val="4"/>
              <w:ind w:left="0"/>
              <w:jc w:val="center"/>
              <w:rPr>
                <w:rFonts w:hint="eastAsia" w:cs="宋体"/>
                <w:color w:val="auto"/>
                <w:sz w:val="24"/>
                <w:szCs w:val="24"/>
                <w:highlight w:val="none"/>
                <w:lang w:eastAsia="zh-CN"/>
              </w:rPr>
            </w:pPr>
            <w:r>
              <w:rPr>
                <w:rFonts w:hint="eastAsia" w:cs="宋体"/>
                <w:color w:val="auto"/>
                <w:sz w:val="24"/>
                <w:szCs w:val="24"/>
                <w:highlight w:val="none"/>
                <w:lang w:eastAsia="zh-CN"/>
              </w:rPr>
              <w:t>共1</w:t>
            </w:r>
            <w:r>
              <w:rPr>
                <w:rFonts w:hint="eastAsia" w:cs="宋体"/>
                <w:color w:val="auto"/>
                <w:sz w:val="24"/>
                <w:szCs w:val="24"/>
                <w:highlight w:val="none"/>
                <w:lang w:val="en-US" w:eastAsia="zh-CN"/>
              </w:rPr>
              <w:t>5</w:t>
            </w:r>
            <w:r>
              <w:rPr>
                <w:rFonts w:hint="eastAsia" w:cs="宋体"/>
                <w:color w:val="auto"/>
                <w:sz w:val="24"/>
                <w:szCs w:val="24"/>
                <w:highlight w:val="none"/>
                <w:lang w:eastAsia="zh-CN"/>
              </w:rPr>
              <w:t>辆，其中：</w:t>
            </w:r>
          </w:p>
          <w:p w14:paraId="4015DAB1">
            <w:pPr>
              <w:pStyle w:val="4"/>
              <w:ind w:left="0"/>
              <w:jc w:val="center"/>
              <w:rPr>
                <w:rFonts w:hint="default"/>
                <w:color w:val="auto"/>
                <w:highlight w:val="none"/>
                <w:lang w:val="en-US" w:eastAsia="zh-CN"/>
              </w:rPr>
            </w:pPr>
            <w:r>
              <w:rPr>
                <w:rFonts w:hint="eastAsia" w:cs="宋体"/>
                <w:color w:val="auto"/>
                <w:sz w:val="24"/>
                <w:szCs w:val="24"/>
                <w:highlight w:val="none"/>
                <w:lang w:eastAsia="zh-CN"/>
              </w:rPr>
              <w:t>轿车10辆</w:t>
            </w:r>
            <w:r>
              <w:rPr>
                <w:rFonts w:hint="eastAsia" w:cs="宋体"/>
                <w:color w:val="auto"/>
                <w:sz w:val="24"/>
                <w:szCs w:val="24"/>
                <w:highlight w:val="none"/>
                <w:lang w:eastAsia="zh-CN"/>
              </w:rPr>
              <w:br w:type="textWrapping"/>
            </w:r>
            <w:r>
              <w:rPr>
                <w:rFonts w:hint="eastAsia" w:cs="宋体"/>
                <w:color w:val="auto"/>
                <w:sz w:val="24"/>
                <w:szCs w:val="24"/>
                <w:highlight w:val="none"/>
                <w:lang w:eastAsia="zh-CN"/>
              </w:rPr>
              <w:t>小型车</w:t>
            </w:r>
            <w:r>
              <w:rPr>
                <w:rFonts w:hint="eastAsia" w:cs="宋体"/>
                <w:color w:val="auto"/>
                <w:sz w:val="24"/>
                <w:szCs w:val="24"/>
                <w:highlight w:val="none"/>
                <w:lang w:val="en-US" w:eastAsia="zh-CN"/>
              </w:rPr>
              <w:t>5</w:t>
            </w:r>
            <w:r>
              <w:rPr>
                <w:rFonts w:hint="eastAsia" w:cs="宋体"/>
                <w:color w:val="auto"/>
                <w:sz w:val="24"/>
                <w:szCs w:val="24"/>
                <w:highlight w:val="none"/>
                <w:lang w:eastAsia="zh-CN"/>
              </w:rPr>
              <w:t>辆</w:t>
            </w:r>
          </w:p>
        </w:tc>
        <w:tc>
          <w:tcPr>
            <w:tcW w:w="5016" w:type="dxa"/>
            <w:tcBorders>
              <w:top w:val="single" w:color="auto" w:sz="4" w:space="0"/>
              <w:left w:val="single" w:color="auto" w:sz="4" w:space="0"/>
              <w:right w:val="single" w:color="auto" w:sz="4" w:space="0"/>
            </w:tcBorders>
            <w:vAlign w:val="center"/>
          </w:tcPr>
          <w:p w14:paraId="7EA40D23">
            <w:pPr>
              <w:widowControl/>
              <w:jc w:val="center"/>
              <w:textAlignment w:val="center"/>
              <w:rPr>
                <w:rFonts w:hint="eastAsia" w:ascii="宋体" w:hAnsi="宋体" w:eastAsia="宋体" w:cs="宋体"/>
                <w:b/>
                <w:bCs/>
                <w:color w:val="auto"/>
                <w:sz w:val="24"/>
                <w:szCs w:val="24"/>
                <w:highlight w:val="none"/>
                <w:lang w:eastAsia="zh-CN" w:bidi="ar"/>
              </w:rPr>
            </w:pPr>
            <w:r>
              <w:rPr>
                <w:rFonts w:hint="eastAsia" w:ascii="宋体" w:hAnsi="宋体" w:eastAsia="宋体" w:cs="宋体"/>
                <w:b/>
                <w:bCs/>
                <w:color w:val="auto"/>
                <w:sz w:val="24"/>
                <w:szCs w:val="24"/>
                <w:highlight w:val="none"/>
                <w:lang w:eastAsia="zh-CN" w:bidi="ar"/>
              </w:rPr>
              <w:t>（轿车）</w:t>
            </w:r>
          </w:p>
          <w:p w14:paraId="6D48EC74">
            <w:pPr>
              <w:widowControl/>
              <w:jc w:val="both"/>
              <w:textAlignment w:val="center"/>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bidi="ar"/>
              </w:rPr>
              <w:t>排放标准：国VI排放标准，排量不高于1.8L，最大功率不低于110KW，最大扭矩不低于250N.M，外观尺寸：长度不小于4850毫米，宽度不小于1800毫米，高度不小于1400毫米，轴距不小于2840毫米。</w:t>
            </w:r>
          </w:p>
          <w:p w14:paraId="0FB715D7">
            <w:pPr>
              <w:widowControl/>
              <w:textAlignment w:val="center"/>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bidi="ar"/>
              </w:rPr>
              <w:t>悬架：前悬架麦弗逊式独立悬架，后悬架多连杆式独立悬架。</w:t>
            </w:r>
          </w:p>
          <w:p w14:paraId="12270990">
            <w:pPr>
              <w:widowControl/>
              <w:textAlignment w:val="center"/>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bidi="ar"/>
              </w:rPr>
              <w:t>制动：前制动通风盘式，后制动盘式。</w:t>
            </w:r>
          </w:p>
          <w:p w14:paraId="0646872A">
            <w:pPr>
              <w:widowControl/>
              <w:jc w:val="center"/>
              <w:textAlignment w:val="center"/>
              <w:rPr>
                <w:rFonts w:hint="eastAsia" w:ascii="宋体" w:hAnsi="宋体" w:eastAsia="宋体" w:cs="宋体"/>
                <w:b/>
                <w:bCs/>
                <w:color w:val="auto"/>
                <w:sz w:val="24"/>
                <w:szCs w:val="24"/>
                <w:highlight w:val="none"/>
                <w:lang w:eastAsia="zh-CN" w:bidi="ar"/>
              </w:rPr>
            </w:pPr>
          </w:p>
          <w:p w14:paraId="617279F5">
            <w:pPr>
              <w:widowControl/>
              <w:jc w:val="center"/>
              <w:textAlignment w:val="center"/>
              <w:rPr>
                <w:rFonts w:hint="eastAsia" w:ascii="宋体" w:hAnsi="宋体" w:eastAsia="宋体" w:cs="宋体"/>
                <w:b/>
                <w:bCs/>
                <w:color w:val="auto"/>
                <w:sz w:val="24"/>
                <w:szCs w:val="24"/>
                <w:highlight w:val="none"/>
                <w:lang w:eastAsia="zh-CN" w:bidi="ar"/>
              </w:rPr>
            </w:pPr>
            <w:r>
              <w:rPr>
                <w:rFonts w:hint="eastAsia" w:ascii="宋体" w:hAnsi="宋体" w:eastAsia="宋体" w:cs="宋体"/>
                <w:b/>
                <w:bCs/>
                <w:color w:val="auto"/>
                <w:sz w:val="24"/>
                <w:szCs w:val="24"/>
                <w:highlight w:val="none"/>
                <w:lang w:eastAsia="zh-CN" w:bidi="ar"/>
              </w:rPr>
              <w:t>（小型车）</w:t>
            </w:r>
          </w:p>
          <w:p w14:paraId="723E079A">
            <w:pPr>
              <w:widowControl/>
              <w:jc w:val="both"/>
              <w:textAlignment w:val="center"/>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bidi="ar"/>
              </w:rPr>
              <w:t>排放标准：国VI排放标准，排量不低于1.4，最大功率不低于110KW，最大扭矩不低于250N.M。外观尺寸：长度不小于4670毫米，宽度不小于1800毫米，高度不小于1470毫米，轴距不小于2680毫米。</w:t>
            </w:r>
          </w:p>
          <w:p w14:paraId="5F2C2E8F">
            <w:pPr>
              <w:widowControl/>
              <w:textAlignment w:val="center"/>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bidi="ar"/>
              </w:rPr>
              <w:t>悬架：前悬架麦弗逊式独立悬架，后悬架扭力梁式独立悬架。</w:t>
            </w:r>
          </w:p>
          <w:p w14:paraId="51096DA0">
            <w:pPr>
              <w:widowControl/>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bidi="ar"/>
              </w:rPr>
              <w:t>制动：前制动通风盘式，后制动盘式。</w:t>
            </w:r>
          </w:p>
        </w:tc>
      </w:tr>
      <w:tr w14:paraId="222DC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8" w:type="dxa"/>
            <w:tcBorders>
              <w:left w:val="single" w:color="auto" w:sz="4" w:space="0"/>
              <w:right w:val="single" w:color="auto" w:sz="4" w:space="0"/>
            </w:tcBorders>
            <w:vAlign w:val="center"/>
          </w:tcPr>
          <w:p w14:paraId="05BA95BD">
            <w:pPr>
              <w:autoSpaceDE w:val="0"/>
              <w:autoSpaceDN w:val="0"/>
              <w:adjustRightIn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标段3</w:t>
            </w:r>
          </w:p>
        </w:tc>
        <w:tc>
          <w:tcPr>
            <w:tcW w:w="949" w:type="dxa"/>
            <w:tcBorders>
              <w:top w:val="single" w:color="auto" w:sz="4" w:space="0"/>
              <w:left w:val="single" w:color="auto" w:sz="4" w:space="0"/>
              <w:bottom w:val="single" w:color="auto" w:sz="4" w:space="0"/>
              <w:right w:val="single" w:color="auto" w:sz="4" w:space="0"/>
            </w:tcBorders>
            <w:vAlign w:val="center"/>
          </w:tcPr>
          <w:p w14:paraId="1B9F66EB">
            <w:pPr>
              <w:autoSpaceDE w:val="0"/>
              <w:autoSpaceDN w:val="0"/>
              <w:adjustRightIn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皮卡车</w:t>
            </w:r>
          </w:p>
        </w:tc>
        <w:tc>
          <w:tcPr>
            <w:tcW w:w="2413" w:type="dxa"/>
            <w:tcBorders>
              <w:top w:val="single" w:color="auto" w:sz="4" w:space="0"/>
              <w:left w:val="single" w:color="auto" w:sz="4" w:space="0"/>
              <w:bottom w:val="single" w:color="auto" w:sz="4" w:space="0"/>
              <w:right w:val="single" w:color="auto" w:sz="4" w:space="0"/>
            </w:tcBorders>
            <w:vAlign w:val="center"/>
          </w:tcPr>
          <w:p w14:paraId="4BCC9C87">
            <w:pPr>
              <w:pStyle w:val="4"/>
              <w:ind w:left="0"/>
              <w:jc w:val="center"/>
              <w:rPr>
                <w:rFonts w:hint="eastAsia" w:cs="宋体"/>
                <w:color w:val="auto"/>
                <w:sz w:val="24"/>
                <w:szCs w:val="24"/>
                <w:highlight w:val="none"/>
                <w:lang w:eastAsia="zh-CN"/>
              </w:rPr>
            </w:pPr>
            <w:r>
              <w:rPr>
                <w:rFonts w:hint="eastAsia" w:cs="宋体"/>
                <w:color w:val="auto"/>
                <w:sz w:val="24"/>
                <w:szCs w:val="24"/>
                <w:highlight w:val="none"/>
                <w:lang w:eastAsia="zh-CN"/>
              </w:rPr>
              <w:t>共5</w:t>
            </w:r>
            <w:r>
              <w:rPr>
                <w:rFonts w:hint="eastAsia" w:cs="宋体"/>
                <w:color w:val="auto"/>
                <w:sz w:val="24"/>
                <w:szCs w:val="24"/>
                <w:highlight w:val="none"/>
                <w:lang w:val="en-US" w:eastAsia="zh-CN"/>
              </w:rPr>
              <w:t>3</w:t>
            </w:r>
            <w:r>
              <w:rPr>
                <w:rFonts w:hint="eastAsia" w:cs="宋体"/>
                <w:color w:val="auto"/>
                <w:sz w:val="24"/>
                <w:szCs w:val="24"/>
                <w:highlight w:val="none"/>
                <w:lang w:eastAsia="zh-CN"/>
              </w:rPr>
              <w:t>辆，其中：</w:t>
            </w:r>
          </w:p>
          <w:p w14:paraId="6098FF34">
            <w:pPr>
              <w:jc w:val="center"/>
              <w:rPr>
                <w:rFonts w:hint="default"/>
                <w:color w:val="auto"/>
                <w:highlight w:val="none"/>
                <w:lang w:val="en-US" w:eastAsia="zh-CN"/>
              </w:rPr>
            </w:pPr>
            <w:r>
              <w:rPr>
                <w:rFonts w:hint="eastAsia" w:ascii="宋体" w:hAnsi="宋体" w:eastAsia="宋体" w:cs="宋体"/>
                <w:color w:val="auto"/>
                <w:sz w:val="24"/>
                <w:szCs w:val="24"/>
                <w:highlight w:val="none"/>
                <w:lang w:eastAsia="zh-CN"/>
              </w:rPr>
              <w:t>两驱皮卡4</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辆</w:t>
            </w:r>
            <w:r>
              <w:rPr>
                <w:rFonts w:hint="eastAsia" w:ascii="宋体" w:hAnsi="宋体" w:eastAsia="宋体" w:cs="宋体"/>
                <w:color w:val="auto"/>
                <w:sz w:val="24"/>
                <w:szCs w:val="24"/>
                <w:highlight w:val="none"/>
                <w:lang w:eastAsia="zh-CN"/>
              </w:rPr>
              <w:br w:type="textWrapping"/>
            </w:r>
            <w:r>
              <w:rPr>
                <w:rFonts w:hint="eastAsia" w:ascii="宋体" w:hAnsi="宋体" w:eastAsia="宋体" w:cs="宋体"/>
                <w:color w:val="auto"/>
                <w:sz w:val="24"/>
                <w:szCs w:val="24"/>
                <w:highlight w:val="none"/>
                <w:lang w:eastAsia="zh-CN"/>
              </w:rPr>
              <w:t>四驱皮卡9辆</w:t>
            </w:r>
          </w:p>
        </w:tc>
        <w:tc>
          <w:tcPr>
            <w:tcW w:w="5016" w:type="dxa"/>
            <w:tcBorders>
              <w:top w:val="single" w:color="auto" w:sz="4" w:space="0"/>
              <w:left w:val="single" w:color="auto" w:sz="4" w:space="0"/>
              <w:bottom w:val="single" w:color="auto" w:sz="4" w:space="0"/>
              <w:right w:val="single" w:color="auto" w:sz="4" w:space="0"/>
            </w:tcBorders>
            <w:vAlign w:val="center"/>
          </w:tcPr>
          <w:p w14:paraId="066CE9B1">
            <w:pPr>
              <w:widowControl/>
              <w:jc w:val="center"/>
              <w:textAlignment w:val="center"/>
              <w:rPr>
                <w:rFonts w:hint="eastAsia" w:ascii="宋体" w:hAnsi="宋体" w:eastAsia="宋体" w:cs="宋体"/>
                <w:b/>
                <w:bCs/>
                <w:color w:val="auto"/>
                <w:sz w:val="24"/>
                <w:szCs w:val="24"/>
                <w:highlight w:val="none"/>
                <w:lang w:eastAsia="zh-CN" w:bidi="ar"/>
              </w:rPr>
            </w:pPr>
            <w:r>
              <w:rPr>
                <w:rFonts w:hint="eastAsia" w:ascii="宋体" w:hAnsi="宋体" w:eastAsia="宋体" w:cs="宋体"/>
                <w:b/>
                <w:bCs/>
                <w:color w:val="auto"/>
                <w:sz w:val="24"/>
                <w:szCs w:val="24"/>
                <w:highlight w:val="none"/>
                <w:lang w:eastAsia="zh-CN" w:bidi="ar"/>
              </w:rPr>
              <w:t>（两驱皮卡）</w:t>
            </w:r>
          </w:p>
          <w:p w14:paraId="7A59A222">
            <w:pPr>
              <w:widowControl/>
              <w:textAlignment w:val="center"/>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★悬架形式：前置双叉臂独立悬架，后置非独立悬架。</w:t>
            </w:r>
          </w:p>
          <w:p w14:paraId="2E648B7C">
            <w:pPr>
              <w:widowControl/>
              <w:textAlignment w:val="center"/>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★制动方式：盘式制动。</w:t>
            </w:r>
          </w:p>
          <w:p w14:paraId="0C79A217">
            <w:pPr>
              <w:widowControl/>
              <w:jc w:val="center"/>
              <w:textAlignment w:val="center"/>
              <w:rPr>
                <w:rFonts w:hint="eastAsia" w:ascii="宋体" w:hAnsi="宋体" w:eastAsia="宋体" w:cs="宋体"/>
                <w:b/>
                <w:bCs/>
                <w:color w:val="auto"/>
                <w:sz w:val="24"/>
                <w:szCs w:val="24"/>
                <w:highlight w:val="none"/>
                <w:lang w:eastAsia="zh-CN" w:bidi="ar"/>
              </w:rPr>
            </w:pPr>
          </w:p>
          <w:p w14:paraId="6F1606F9">
            <w:pPr>
              <w:widowControl/>
              <w:jc w:val="center"/>
              <w:textAlignment w:val="center"/>
              <w:rPr>
                <w:rFonts w:hint="eastAsia" w:ascii="宋体" w:hAnsi="宋体" w:eastAsia="宋体" w:cs="宋体"/>
                <w:b/>
                <w:bCs/>
                <w:color w:val="auto"/>
                <w:sz w:val="24"/>
                <w:szCs w:val="24"/>
                <w:highlight w:val="none"/>
                <w:lang w:eastAsia="zh-CN" w:bidi="ar"/>
              </w:rPr>
            </w:pPr>
            <w:r>
              <w:rPr>
                <w:rFonts w:hint="eastAsia" w:ascii="宋体" w:hAnsi="宋体" w:eastAsia="宋体" w:cs="宋体"/>
                <w:b/>
                <w:bCs/>
                <w:color w:val="auto"/>
                <w:sz w:val="24"/>
                <w:szCs w:val="24"/>
                <w:highlight w:val="none"/>
                <w:lang w:eastAsia="zh-CN" w:bidi="ar"/>
              </w:rPr>
              <w:t>（四驱皮卡）</w:t>
            </w:r>
          </w:p>
          <w:p w14:paraId="32F35EC0">
            <w:pPr>
              <w:widowControl/>
              <w:jc w:val="both"/>
              <w:textAlignment w:val="center"/>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★驱动方式：四驱。</w:t>
            </w:r>
          </w:p>
          <w:p w14:paraId="105F6852">
            <w:pPr>
              <w:widowControl/>
              <w:jc w:val="both"/>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★悬架形式：前置双叉臂独立悬架，后置非独立悬架。</w:t>
            </w:r>
          </w:p>
        </w:tc>
      </w:tr>
      <w:bookmarkEnd w:id="4"/>
      <w:bookmarkEnd w:id="5"/>
      <w:bookmarkEnd w:id="8"/>
    </w:tbl>
    <w:p w14:paraId="27748A1E"/>
    <w:p w14:paraId="5E9B7173">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entury">
    <w:altName w:val="Nyala"/>
    <w:panose1 w:val="02040604050505020304"/>
    <w:charset w:val="00"/>
    <w:family w:val="roman"/>
    <w:pitch w:val="default"/>
    <w:sig w:usb0="00000000"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3A6835"/>
    <w:multiLevelType w:val="singleLevel"/>
    <w:tmpl w:val="123A6835"/>
    <w:lvl w:ilvl="0" w:tentative="0">
      <w:start w:val="1"/>
      <w:numFmt w:val="decimal"/>
      <w:pStyle w:val="7"/>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yZDYxNTJjZmI2NmVkYTMyOWVjMGFiZjEzZGM5NjgifQ=="/>
  </w:docVars>
  <w:rsids>
    <w:rsidRoot w:val="00000000"/>
    <w:rsid w:val="1AF07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EastAsia" w:cstheme="minorBidi"/>
      <w:sz w:val="22"/>
      <w:szCs w:val="22"/>
      <w:lang w:val="en-US" w:eastAsia="en-US" w:bidi="ar-SA"/>
    </w:rPr>
  </w:style>
  <w:style w:type="paragraph" w:styleId="3">
    <w:name w:val="heading 4"/>
    <w:basedOn w:val="1"/>
    <w:next w:val="1"/>
    <w:qFormat/>
    <w:uiPriority w:val="0"/>
    <w:pPr>
      <w:keepNext/>
      <w:keepLines/>
      <w:spacing w:before="280" w:after="290" w:line="376" w:lineRule="auto"/>
      <w:ind w:left="864" w:hanging="144"/>
      <w:jc w:val="both"/>
      <w:outlineLvl w:val="3"/>
    </w:pPr>
    <w:rPr>
      <w:rFonts w:ascii="Calibri Light" w:hAnsi="Calibri Light" w:eastAsia="宋体" w:cs="黑体"/>
      <w:b/>
      <w:bCs/>
      <w:kern w:val="2"/>
      <w:sz w:val="28"/>
      <w:szCs w:val="28"/>
      <w:lang w:eastAsia="zh-CN"/>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jc w:val="both"/>
    </w:pPr>
    <w:rPr>
      <w:rFonts w:ascii="Arial" w:hAnsi="Arial" w:eastAsia="宋体" w:cs="Arial"/>
      <w:kern w:val="2"/>
      <w:sz w:val="24"/>
      <w:szCs w:val="24"/>
      <w:lang w:eastAsia="zh-CN"/>
    </w:rPr>
  </w:style>
  <w:style w:type="paragraph" w:styleId="4">
    <w:name w:val="Body Text"/>
    <w:basedOn w:val="1"/>
    <w:next w:val="1"/>
    <w:qFormat/>
    <w:uiPriority w:val="0"/>
    <w:pPr>
      <w:ind w:left="100"/>
    </w:pPr>
    <w:rPr>
      <w:rFonts w:ascii="宋体" w:hAnsi="宋体" w:eastAsia="宋体"/>
      <w:sz w:val="21"/>
      <w:szCs w:val="21"/>
    </w:rPr>
  </w:style>
  <w:style w:type="paragraph" w:styleId="5">
    <w:name w:val="Body Text Indent"/>
    <w:basedOn w:val="1"/>
    <w:unhideWhenUsed/>
    <w:qFormat/>
    <w:uiPriority w:val="99"/>
    <w:pPr>
      <w:spacing w:after="120"/>
      <w:ind w:left="420" w:leftChars="200"/>
    </w:pPr>
  </w:style>
  <w:style w:type="paragraph" w:styleId="6">
    <w:name w:val="Plain Text"/>
    <w:basedOn w:val="1"/>
    <w:next w:val="7"/>
    <w:qFormat/>
    <w:uiPriority w:val="0"/>
    <w:pPr>
      <w:spacing w:before="120" w:line="360" w:lineRule="auto"/>
      <w:jc w:val="both"/>
    </w:pPr>
    <w:rPr>
      <w:rFonts w:ascii="宋体" w:hAnsi="Courier New" w:eastAsia="宋体" w:cs="Century"/>
      <w:kern w:val="2"/>
      <w:sz w:val="21"/>
      <w:szCs w:val="21"/>
      <w:lang w:eastAsia="zh-CN"/>
    </w:rPr>
  </w:style>
  <w:style w:type="paragraph" w:styleId="7">
    <w:name w:val="List Number 5"/>
    <w:basedOn w:val="1"/>
    <w:uiPriority w:val="0"/>
    <w:pPr>
      <w:numPr>
        <w:ilvl w:val="0"/>
        <w:numId w:val="1"/>
      </w:numPr>
    </w:pPr>
  </w:style>
  <w:style w:type="paragraph" w:styleId="8">
    <w:name w:val="Body Text Indent 2"/>
    <w:basedOn w:val="1"/>
    <w:qFormat/>
    <w:uiPriority w:val="0"/>
    <w:pPr>
      <w:spacing w:after="120" w:line="480" w:lineRule="auto"/>
      <w:ind w:left="420" w:leftChars="200"/>
      <w:jc w:val="both"/>
    </w:pPr>
    <w:rPr>
      <w:rFonts w:ascii="Times New Roman" w:hAnsi="Times New Roman" w:eastAsia="宋体" w:cs="Times New Roman"/>
      <w:kern w:val="2"/>
      <w:sz w:val="21"/>
      <w:szCs w:val="24"/>
      <w:lang w:eastAsia="zh-CN"/>
    </w:rPr>
  </w:style>
  <w:style w:type="paragraph" w:styleId="9">
    <w:name w:val="Body Text First Indent 2"/>
    <w:basedOn w:val="5"/>
    <w:next w:val="6"/>
    <w:qFormat/>
    <w:uiPriority w:val="0"/>
    <w:pPr>
      <w:spacing w:after="0" w:line="360" w:lineRule="auto"/>
      <w:ind w:left="0" w:leftChars="0"/>
      <w:jc w:val="both"/>
    </w:pPr>
    <w:rPr>
      <w:rFonts w:ascii="宋体" w:hAnsi="宋体" w:eastAsia="宋体" w:cs="Times New Roman"/>
      <w:kern w:val="2"/>
      <w:sz w:val="24"/>
      <w:szCs w:val="32"/>
      <w:lang w:eastAsia="zh-CN"/>
    </w:rPr>
  </w:style>
  <w:style w:type="paragraph" w:customStyle="1" w:styleId="12">
    <w:name w:val="标题 31"/>
    <w:basedOn w:val="1"/>
    <w:qFormat/>
    <w:uiPriority w:val="1"/>
    <w:pPr>
      <w:tabs>
        <w:tab w:val="left" w:pos="8789"/>
      </w:tabs>
      <w:spacing w:line="443" w:lineRule="exact"/>
      <w:ind w:firstLine="2"/>
      <w:jc w:val="center"/>
      <w:outlineLvl w:val="1"/>
    </w:pPr>
    <w:rPr>
      <w:rFonts w:asciiTheme="minorEastAsia" w:hAnsiTheme="minorEastAsia"/>
      <w:b/>
      <w:bCs/>
      <w:spacing w:val="2"/>
      <w:sz w:val="28"/>
      <w:szCs w:val="28"/>
      <w:lang w:eastAsia="zh-CN"/>
    </w:rPr>
  </w:style>
  <w:style w:type="paragraph" w:styleId="13">
    <w:name w:val="List Paragraph"/>
    <w:basedOn w:val="1"/>
    <w:qFormat/>
    <w:uiPriority w:val="34"/>
    <w:pPr>
      <w:adjustRightInd w:val="0"/>
      <w:snapToGrid w:val="0"/>
      <w:spacing w:line="360" w:lineRule="auto"/>
      <w:jc w:val="center"/>
    </w:pPr>
    <w:rPr>
      <w:rFonts w:asciiTheme="minorEastAsia" w:hAnsiTheme="minorEastAsia"/>
      <w:b/>
      <w:sz w:val="24"/>
      <w:szCs w:val="24"/>
      <w:shd w:val="clear" w:color="auto" w:fill="FFFFFF" w:themeFill="background1"/>
      <w:lang w:eastAsia="zh-CN"/>
    </w:rPr>
  </w:style>
  <w:style w:type="paragraph" w:customStyle="1" w:styleId="14">
    <w:name w:val="目录1"/>
    <w:basedOn w:val="1"/>
    <w:qFormat/>
    <w:uiPriority w:val="99"/>
    <w:pPr>
      <w:adjustRightInd w:val="0"/>
      <w:spacing w:line="420" w:lineRule="atLeast"/>
      <w:textAlignment w:val="baseline"/>
      <w:outlineLvl w:val="0"/>
    </w:pPr>
    <w:rPr>
      <w:rFonts w:ascii="宋体" w:hAnsi="宋体" w:eastAsia="宋体" w:cs="宋体"/>
      <w:b/>
      <w:bCs/>
      <w:sz w:val="28"/>
      <w:szCs w:val="28"/>
      <w:lang w:eastAsia="zh-CN"/>
    </w:rPr>
  </w:style>
  <w:style w:type="paragraph" w:styleId="15">
    <w:name w:val="No Spacing"/>
    <w:qFormat/>
    <w:uiPriority w:val="0"/>
    <w:pPr>
      <w:widowControl w:val="0"/>
      <w:jc w:val="both"/>
    </w:pPr>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2024-11-01T02:02:22Z</dcterms:created>
  <dc:creator>Administrator</dc:creator>
  <cp:lastModifiedBy>李娜</cp:lastModifiedBy>
  <dcterms:modified xsi:type="dcterms:W3CDTF">2024-11-01T02:02:26Z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D87C5A234EEC41A893D76FAB1C55D109_12</vt:lpwstr>
  </property>
</Properties>
</file>