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河北高速集团工程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咨询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年社会招聘公告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313" w:beforeLines="10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根据企业经营发展和岗位需要，河北高速集团工程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咨询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有限公司（以下简称“工程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咨询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公司”）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所属子公司河北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双盛交通勘察设计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有限公司面向社会公开招聘优秀人才，具体招聘公告如下：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咨询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公司成立于2021年5月13日，注册资本1亿2千万元，是河北高速集团全资子公司。工程咨询公司遵循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统筹规划、分步实施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的原则，按照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路内起步、路外拓展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的思路，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主要开展勘察设计、监理检测、招标代理、咨询服务、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项目管理、产学研培、养护数据数字化管理等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业务，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努力构建“专业、诚信、规范、卓越”的现代化一流企业。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河北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双盛交通勘察设计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有限公司（以下简称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双盛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），是工程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咨询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公司全资子公司，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驻地在河北省沧州市，拥有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工程设计公路行业（公路）专业甲级、工程勘察专业类工程测量乙级、市政公用工程监理甲级、房屋建筑工程监理乙级、工程咨询公路工程咨信甲级、公路工程监理甲级等6项资质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主要从事公路网规划、可行性研究，公路、桥隧勘测、设计以及旧桥检测、加固设计，工程监理等业务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致力于成为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集公路桥隧工程咨询、设计、监理为一体的甲级咨询设计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标杆企业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一、招聘岗位及人数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共招聘优秀人才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名，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勘察设计事业部招聘造价工程师1名；监理检测事业部招聘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监理工程师、试验检测工程师各1名；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双盛公司招聘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8名，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桥梁设计工程师、路基路面设计工程师各2名，路线设计工程师、互通设计工程师、房建结构设计工程师、机电工程设计工程师各1名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具体资格条件详见《河北高速集团工程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咨询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有限公司202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年社会招聘需求信息表》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附件1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二、招聘条件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（一）具有中华人民共和国国籍，遵纪守法，品行端正。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（二）拥护中国共产党的领导，认真贯彻党的路线方针政策，思想政治素质好，具有良好的道德品质和职业操守，无违法犯罪、失信记录。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（三）具有招聘岗位要求相适应的年龄、学历、专业背景和工作技能等条件。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（四）身体健康，具有正常履行岗位职责的身体条件，体检按《公务员录用体检通用标准（试行）》掌握和执行。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（五）认同并自觉遵守河北高速集团及工程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咨询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公司企业文化和人才理念，具有较强的事业心、较高的创业热诚、较强的团队协作精神和沟通协调能力。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（六）具体资格条件详见《河北高速集团工程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咨询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有限公司202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年社会招聘需求信息表》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附件1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三、招聘程序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  <w:highlight w:val="none"/>
        </w:rPr>
      </w:pPr>
      <w:r>
        <w:rPr>
          <w:rFonts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（一）发布公告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/>
        <w:jc w:val="both"/>
        <w:textAlignment w:val="auto"/>
        <w:rPr>
          <w:color w:val="auto"/>
          <w:sz w:val="32"/>
          <w:szCs w:val="32"/>
          <w:highlight w:val="none"/>
        </w:rPr>
      </w:pP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公告时间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202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29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  <w:u w:val="none"/>
        </w:rPr>
        <w:t>日至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9月25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  <w:u w:val="none"/>
        </w:rPr>
        <w:t>日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</w:rPr>
        <w:t>。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公告在河北高速集团官网、官微及所属单位官网发布，并在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智联招聘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等招聘网站进行社会发布。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（二）网上报名和资格初审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报名及资格初审时间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02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12:00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至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17:30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，逾期不再受理。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1.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应聘人员须于报名期间在以下网址登录报名：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hbgsjt2024.zhaopin.com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。按照报名要求进行注册、选择应聘岗位、填写信息并上传相关资料。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上传资料包括但不限于：本人近期免冠电子证件照，有效期内二代身份证正反两面扫描件，毕业证，学位证，学信网《教育部学籍（学历）在线验证报告》（留学回国人员需上传教育部留学服务中心国外学历学位认证书），相关资质证书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以及其他需要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上传的证明材料等。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3.报名时应当仔细阅读《诚信应聘承诺书》（附件2），下载《诚信应聘承诺书》签名后拍照上传至报名系统。应聘人员所填报、提交的所有信息应当真实、准确、完整、有效，不符合应聘条件的请勿报名。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4.应聘人员只能选择一个岗位报名，请慎重选择。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.根据应聘条件对应聘者进行资格审查，并确定参加初试名单。未按要求上传材料、提交信息不完整、不真实、不符合招聘岗位资格条件以及不符合回避要求的均视为不合格。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1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岗位招聘计划人数与资格初审合格人数比例高于1：10的，增加笔试环节，根据笔试成绩，由高到低排序，按照1:10的比例确定初试人选，比例内末位笔试成绩并列者均进入初试。比例不高于1:10的，全面进入初试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7.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笔试采取闭卷方式进行，笔试考试时间共90分钟。笔试满分100分，笔试内容为公共基础、专业技术等。笔试成绩仅作为筛选各岗位进入下一环节的资格条件，不计入最终录取成绩。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8.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笔试具体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安排将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手机短信的形式通知进入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笔试环节人员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（三）初试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初试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初试为线下面试，应聘者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务必于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初试前30分钟凭身份证（或临时身份证）入场。迟到者不得进入考场。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初试满分100分，时间10分钟。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初试成绩仅作为进入复试环节的筛选，不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计入最终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成绩。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初试成绩分岗位从高分到低分排序，按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招聘岗位计划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人数与进入复试人数1: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的比例确定进入复试人选，比例内末位初试成绩并列的均进入复试。不足1: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的，全部进入复试。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初试成绩低于70分不得进入复试。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（四）复试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复试时间、地点、方式和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复试人选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复试为线下面试，应聘者务必于复试前30分钟凭身份证（或临时身份证）入场，迟到者不得进入考场。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复试采取半结构化面试方式进行，满分100分，时间30分钟。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复试成绩分岗位从高分到低分顺序排列，按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招聘岗位计划人数1:1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比例确定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进入体检环节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人选。比例内末位考生复试成绩如出现并列，按以下顺序确定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进入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人选：具有相关工作经历或经验较长者，学历（学位）较高者。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如有应聘人员在复试前放弃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参加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则不再进行递补。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4.复试成绩低于70分不得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进入下一环节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Fonts w:hint="eastAsia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五</w:t>
      </w:r>
      <w:r>
        <w:rPr>
          <w:rFonts w:hint="default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）体检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体检安排以手机短信或电话形式通知本人。体检不符合岗位要求者不进入此后招录环节。应聘者对体检结果有疑议的，可以按照规定提出复检。体检结果以复检结论为准。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Fonts w:hint="eastAsia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</w:t>
      </w:r>
      <w:r>
        <w:rPr>
          <w:rFonts w:hint="default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）背景调查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背景调查内容包括但不限于身份信息、学历信息、家庭情况、工作经历、工作业绩、奖惩情况、违纪违法犯罪记录等。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（七）公示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拟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聘用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人员将在河北高速集团官网公开发布，公示7个工作日。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（八）</w:t>
      </w:r>
      <w:r>
        <w:rPr>
          <w:rFonts w:hint="eastAsia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聘用</w:t>
      </w:r>
      <w:r>
        <w:rPr>
          <w:rFonts w:hint="default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方式及薪酬待遇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本次招聘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聘用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人员，签订劳动合同，约定试用期。薪酬待遇按公司薪酬管理办法核定，按照国家规定缴纳各项保险，发放福利待遇。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四、注意事项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（一）资格审查贯穿招聘全过程。应聘人员有下列情形之一的，取消应聘资格和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聘用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资格，并由个人承担一切责任：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1.提供的应聘资料存在弄虚作假的。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2.笔试、初试、复试过程中存在作弊行为的。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3.经核实不符合报考资格条件、不符合岗位要求、不符合回避要求的。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4.拟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聘用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人员报到时无法提供毕业证、学位证的。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color w:val="333333"/>
          <w:kern w:val="0"/>
          <w:sz w:val="32"/>
          <w:szCs w:val="32"/>
          <w:lang w:val="en-US" w:eastAsia="zh-CN" w:bidi="ar"/>
        </w:rPr>
        <w:t>5.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在招聘过程中存在其他影响招聘工作行为的。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（二）本次招聘不收取任何费用，不指定任何辅导资料，不委托任何机构举办考试辅导培训班，谨防上当受骗。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工程咨询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公司有权根据岗位需求变化及报名情况等因素，调整、取消或终止个别岗位的招聘工作，并对本次招聘享有最终解释权。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（四）咨询电话：0311-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66726338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、0311-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66726352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；咨询时间：工作日8:30-17:30。报名系统技术支持电话：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18533082158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1918" w:leftChars="304" w:right="0" w:hanging="1280" w:hangingChars="4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附件：</w:t>
      </w:r>
      <w:r>
        <w:rPr>
          <w:rFonts w:hint="default" w:ascii="仿宋_GB2312" w:eastAsia="仿宋_GB2312" w:cs="仿宋_GB2312"/>
          <w:sz w:val="32"/>
          <w:szCs w:val="32"/>
        </w:rPr>
        <w:fldChar w:fldCharType="begin"/>
      </w:r>
      <w:r>
        <w:rPr>
          <w:rFonts w:hint="default" w:ascii="仿宋_GB2312" w:eastAsia="仿宋_GB2312" w:cs="仿宋_GB2312"/>
          <w:sz w:val="32"/>
          <w:szCs w:val="32"/>
        </w:rPr>
        <w:instrText xml:space="preserve"> HYPERLINK "../岗位需求表-含地点/5.河北高速集团工程咨询有限公司2024年社会招聘需求信息表.xlsx" </w:instrText>
      </w:r>
      <w:r>
        <w:rPr>
          <w:rFonts w:hint="default" w:ascii="仿宋_GB2312" w:eastAsia="仿宋_GB2312" w:cs="仿宋_GB2312"/>
          <w:sz w:val="32"/>
          <w:szCs w:val="32"/>
        </w:rPr>
        <w:fldChar w:fldCharType="separate"/>
      </w:r>
      <w:r>
        <w:rPr>
          <w:rStyle w:val="10"/>
          <w:rFonts w:hint="default" w:ascii="仿宋_GB2312" w:eastAsia="仿宋_GB2312" w:cs="仿宋_GB2312"/>
          <w:sz w:val="32"/>
          <w:szCs w:val="32"/>
        </w:rPr>
        <w:t>1.河北高速集团工程咨询有限公司2024年社会招聘需求信息表</w:t>
      </w:r>
      <w:r>
        <w:rPr>
          <w:rFonts w:hint="default" w:ascii="仿宋_GB2312" w:eastAsia="仿宋_GB2312" w:cs="仿宋_GB2312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80" w:lineRule="exact"/>
        <w:ind w:right="0" w:firstLine="1600" w:firstLineChars="5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"../承诺书/5、河北高速集团工程咨询有限公司诚信应聘承诺书.doc" </w:instrTex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Style w:val="10"/>
          <w:rFonts w:hint="default" w:ascii="仿宋_GB2312" w:hAnsi="Helvetica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2.诚信应聘承诺书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firstLine="3520" w:firstLineChars="1100"/>
        <w:jc w:val="both"/>
        <w:textAlignment w:val="auto"/>
        <w:rPr>
          <w:color w:val="auto"/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河北高速集团工程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咨询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有限公司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firstLine="4480" w:firstLineChars="1400"/>
        <w:jc w:val="both"/>
        <w:textAlignment w:val="auto"/>
        <w:rPr>
          <w:color w:val="auto"/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8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29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EAC7ED-3F12-44F0-A4B3-575CA91C97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3149238-FF14-4AD7-80E3-93A2CC3BA93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A58A0A6-05D9-4111-B505-D86C28F6A1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9524BA8-3DAF-493D-8B78-CA5CA5FE8BF0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A3EAC0DD-0F0E-455F-BA58-8EBB0003BE4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CC317F6-6B08-4EEB-A24F-894E027959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mUyN2M1NDExYWQ2NTIwYWUyZTMzYWRkNjUxZDMifQ=="/>
  </w:docVars>
  <w:rsids>
    <w:rsidRoot w:val="00000000"/>
    <w:rsid w:val="07D038A9"/>
    <w:rsid w:val="08141E11"/>
    <w:rsid w:val="0A2948F4"/>
    <w:rsid w:val="0A3647E6"/>
    <w:rsid w:val="0B6121D2"/>
    <w:rsid w:val="0BF972FF"/>
    <w:rsid w:val="0D352DDE"/>
    <w:rsid w:val="0ECF2B91"/>
    <w:rsid w:val="0F827239"/>
    <w:rsid w:val="0FB12098"/>
    <w:rsid w:val="10325712"/>
    <w:rsid w:val="12F045CE"/>
    <w:rsid w:val="15040E79"/>
    <w:rsid w:val="1525798D"/>
    <w:rsid w:val="16CD26DF"/>
    <w:rsid w:val="177C0DFB"/>
    <w:rsid w:val="18251831"/>
    <w:rsid w:val="18BD7EDC"/>
    <w:rsid w:val="19A716A6"/>
    <w:rsid w:val="1B2C7140"/>
    <w:rsid w:val="1DA62005"/>
    <w:rsid w:val="1DE507D7"/>
    <w:rsid w:val="1E724427"/>
    <w:rsid w:val="20497E50"/>
    <w:rsid w:val="212F2417"/>
    <w:rsid w:val="22266AF2"/>
    <w:rsid w:val="22D76119"/>
    <w:rsid w:val="23355512"/>
    <w:rsid w:val="238117D7"/>
    <w:rsid w:val="238937FB"/>
    <w:rsid w:val="2524556B"/>
    <w:rsid w:val="25FE53C5"/>
    <w:rsid w:val="276C5CB3"/>
    <w:rsid w:val="280165CF"/>
    <w:rsid w:val="29114D7D"/>
    <w:rsid w:val="2D523E3B"/>
    <w:rsid w:val="2DC106E1"/>
    <w:rsid w:val="2DFB6B1F"/>
    <w:rsid w:val="2F7722EC"/>
    <w:rsid w:val="2F8932F6"/>
    <w:rsid w:val="30395392"/>
    <w:rsid w:val="31A41E68"/>
    <w:rsid w:val="335D4469"/>
    <w:rsid w:val="34D50630"/>
    <w:rsid w:val="3511718E"/>
    <w:rsid w:val="36C24BE4"/>
    <w:rsid w:val="37151288"/>
    <w:rsid w:val="379508A6"/>
    <w:rsid w:val="37E67429"/>
    <w:rsid w:val="39552C37"/>
    <w:rsid w:val="3B4C55CE"/>
    <w:rsid w:val="3D503B7D"/>
    <w:rsid w:val="3E706AA3"/>
    <w:rsid w:val="40D85CD7"/>
    <w:rsid w:val="43BB6D79"/>
    <w:rsid w:val="46BE34E7"/>
    <w:rsid w:val="470C4914"/>
    <w:rsid w:val="47DA194E"/>
    <w:rsid w:val="48E16B80"/>
    <w:rsid w:val="4995611D"/>
    <w:rsid w:val="4A405768"/>
    <w:rsid w:val="4A622F41"/>
    <w:rsid w:val="4AF0701B"/>
    <w:rsid w:val="50592314"/>
    <w:rsid w:val="516C3C72"/>
    <w:rsid w:val="51791EEB"/>
    <w:rsid w:val="51EF7774"/>
    <w:rsid w:val="52F00B7F"/>
    <w:rsid w:val="53F532E2"/>
    <w:rsid w:val="54322F51"/>
    <w:rsid w:val="549479A0"/>
    <w:rsid w:val="5524349F"/>
    <w:rsid w:val="571216C5"/>
    <w:rsid w:val="571E5E27"/>
    <w:rsid w:val="57394966"/>
    <w:rsid w:val="58B0401B"/>
    <w:rsid w:val="5A4D03AA"/>
    <w:rsid w:val="5A82383F"/>
    <w:rsid w:val="5AAC3068"/>
    <w:rsid w:val="5ABA208B"/>
    <w:rsid w:val="5C190D7F"/>
    <w:rsid w:val="5FC708D6"/>
    <w:rsid w:val="617051D0"/>
    <w:rsid w:val="620A3921"/>
    <w:rsid w:val="620E63CA"/>
    <w:rsid w:val="627D4566"/>
    <w:rsid w:val="65447DFB"/>
    <w:rsid w:val="663550AD"/>
    <w:rsid w:val="664160A2"/>
    <w:rsid w:val="66FD6B29"/>
    <w:rsid w:val="67581005"/>
    <w:rsid w:val="67C65A33"/>
    <w:rsid w:val="67FB6E45"/>
    <w:rsid w:val="680E1A17"/>
    <w:rsid w:val="68CB0ADB"/>
    <w:rsid w:val="69D63F27"/>
    <w:rsid w:val="69DB43CC"/>
    <w:rsid w:val="6B1C36D8"/>
    <w:rsid w:val="6B530A0F"/>
    <w:rsid w:val="6BDF5845"/>
    <w:rsid w:val="6D11589D"/>
    <w:rsid w:val="6D9B08F8"/>
    <w:rsid w:val="6EB921A2"/>
    <w:rsid w:val="6FA85CA5"/>
    <w:rsid w:val="6FC767EC"/>
    <w:rsid w:val="71002E2C"/>
    <w:rsid w:val="71444FD4"/>
    <w:rsid w:val="71856318"/>
    <w:rsid w:val="71F321AF"/>
    <w:rsid w:val="72D059B7"/>
    <w:rsid w:val="742E508B"/>
    <w:rsid w:val="77DD08AD"/>
    <w:rsid w:val="79A523CA"/>
    <w:rsid w:val="79D20E2A"/>
    <w:rsid w:val="7C262AEC"/>
    <w:rsid w:val="7C3F595C"/>
    <w:rsid w:val="7D20136C"/>
    <w:rsid w:val="7E39780C"/>
    <w:rsid w:val="7EBE782E"/>
    <w:rsid w:val="7F5E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宋体" w:cs="Times New Roman"/>
      <w:kern w:val="0"/>
      <w:sz w:val="22"/>
      <w:szCs w:val="22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2603</Words>
  <Characters>2764</Characters>
  <Lines>0</Lines>
  <Paragraphs>0</Paragraphs>
  <TotalTime>1</TotalTime>
  <ScaleCrop>false</ScaleCrop>
  <LinksUpToDate>false</LinksUpToDate>
  <CharactersWithSpaces>2764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君君</dc:creator>
  <cp:lastModifiedBy>A～   .</cp:lastModifiedBy>
  <dcterms:modified xsi:type="dcterms:W3CDTF">2024-08-28T09:59:35Z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8DBDA075F8844001A005EB00A6DD39F7_13</vt:lpwstr>
  </property>
</Properties>
</file>