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6"/>
      </w:tblGrid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河北高速公路集团有限公司大广高速公路智慧化提升项目设备采购4标段中标候选人公示</w:t>
            </w:r>
          </w:p>
        </w:tc>
      </w:tr>
      <w:tr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招标项目名称：河北高速公路集团有限公司大广高速公路智慧化提升项目设备采购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招标项目编号：JT-HW-2024-020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公示内容：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3"/>
              <w:gridCol w:w="4153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50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标段：河北高速公路集团有限公司大广高速公路智慧化提升项目设备采购4标段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所属专业：交通运输、仓储和邮政业/道路运输业 </w:t>
                  </w:r>
                </w:p>
              </w:tc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所属地区：石家庄市-市辖区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开标时间：2024-05-29 </w:t>
                  </w:r>
                </w:p>
              </w:tc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开标地点：河北省公共资源交易中心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公示开始日期：2024-06-21 </w:t>
                  </w:r>
                </w:p>
              </w:tc>
              <w:tc>
                <w:tcPr>
                  <w:tcW w:w="43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公示截止日期：2024-06-24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1.中标候选人名单 </w:t>
            </w:r>
            <w:bookmarkStart w:id="0" w:name="_GoBack"/>
            <w:bookmarkEnd w:id="0"/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1"/>
              <w:gridCol w:w="2063"/>
              <w:gridCol w:w="1368"/>
              <w:gridCol w:w="1368"/>
              <w:gridCol w:w="1441"/>
              <w:gridCol w:w="1435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排序 </w:t>
                  </w:r>
                </w:p>
              </w:tc>
              <w:tc>
                <w:tcPr>
                  <w:tcW w:w="21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中标候选人单位名称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投标价格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(单位：元)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评标价格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(单位：元) </w:t>
                  </w:r>
                </w:p>
              </w:tc>
              <w:tc>
                <w:tcPr>
                  <w:tcW w:w="15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质量标准 </w:t>
                  </w:r>
                </w:p>
              </w:tc>
              <w:tc>
                <w:tcPr>
                  <w:tcW w:w="14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工期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（交货期）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21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河北冀翔通电子科技有限公司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529854.6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529854.6</w:t>
                  </w:r>
                </w:p>
              </w:tc>
              <w:tc>
                <w:tcPr>
                  <w:tcW w:w="15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符合国家标准及招标文件供货要求</w:t>
                  </w:r>
                </w:p>
              </w:tc>
              <w:tc>
                <w:tcPr>
                  <w:tcW w:w="14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计划开始交货日期2024年6月，2024年7月底前完成所有供货工作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21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北京瑞华赢科技发展股份有限公司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956300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956300</w:t>
                  </w:r>
                </w:p>
              </w:tc>
              <w:tc>
                <w:tcPr>
                  <w:tcW w:w="15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符合国家标准及招标文件供货要求</w:t>
                  </w:r>
                </w:p>
              </w:tc>
              <w:tc>
                <w:tcPr>
                  <w:tcW w:w="14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计划开始交货日期2024年6月，2024年7月底前完成所有供货工作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2.中标候选人项目负责人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3"/>
              <w:gridCol w:w="1988"/>
              <w:gridCol w:w="1362"/>
              <w:gridCol w:w="1011"/>
              <w:gridCol w:w="1523"/>
              <w:gridCol w:w="1789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排序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中标候选人单位名称 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项目负责人姓名 </w:t>
                  </w:r>
                </w:p>
              </w:tc>
              <w:tc>
                <w:tcPr>
                  <w:tcW w:w="10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职称 </w:t>
                  </w:r>
                </w:p>
              </w:tc>
              <w:tc>
                <w:tcPr>
                  <w:tcW w:w="1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相关证书名称 </w:t>
                  </w:r>
                </w:p>
              </w:tc>
              <w:tc>
                <w:tcPr>
                  <w:tcW w:w="18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相关证书编号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河北冀翔通电子科技有限公司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栗东海</w:t>
                  </w:r>
                </w:p>
              </w:tc>
              <w:tc>
                <w:tcPr>
                  <w:tcW w:w="10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-</w:t>
                  </w:r>
                </w:p>
              </w:tc>
              <w:tc>
                <w:tcPr>
                  <w:tcW w:w="1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-</w:t>
                  </w:r>
                </w:p>
              </w:tc>
              <w:tc>
                <w:tcPr>
                  <w:tcW w:w="18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-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北京瑞华赢科技发展股份有限公司</w:t>
                  </w:r>
                </w:p>
              </w:tc>
              <w:tc>
                <w:tcPr>
                  <w:tcW w:w="1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廖一兵</w:t>
                  </w:r>
                </w:p>
              </w:tc>
              <w:tc>
                <w:tcPr>
                  <w:tcW w:w="10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-</w:t>
                  </w:r>
                </w:p>
              </w:tc>
              <w:tc>
                <w:tcPr>
                  <w:tcW w:w="1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-</w:t>
                  </w:r>
                </w:p>
              </w:tc>
              <w:tc>
                <w:tcPr>
                  <w:tcW w:w="187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-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3.中标候选人响应招标文件要求的资格能力条件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11"/>
              <w:gridCol w:w="3625"/>
              <w:gridCol w:w="3960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排序 </w:t>
                  </w:r>
                </w:p>
              </w:tc>
              <w:tc>
                <w:tcPr>
                  <w:tcW w:w="37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中标候选人名称 </w:t>
                  </w:r>
                </w:p>
              </w:tc>
              <w:tc>
                <w:tcPr>
                  <w:tcW w:w="4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响应情况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37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河北冀翔通电子科技有限公司 </w:t>
                  </w:r>
                </w:p>
              </w:tc>
              <w:tc>
                <w:tcPr>
                  <w:tcW w:w="4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满足招标文件要求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37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北京瑞华赢科技发展股份有限公司 </w:t>
                  </w:r>
                </w:p>
              </w:tc>
              <w:tc>
                <w:tcPr>
                  <w:tcW w:w="4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满足招标文件要求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4.（1）中标候选人企业业绩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2"/>
              <w:gridCol w:w="1982"/>
              <w:gridCol w:w="1549"/>
              <w:gridCol w:w="1377"/>
              <w:gridCol w:w="1377"/>
              <w:gridCol w:w="1389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中标候选人名称 </w:t>
                  </w:r>
                </w:p>
              </w:tc>
              <w:tc>
                <w:tcPr>
                  <w:tcW w:w="16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中标工程名称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建设单位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合同签订时间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合同签订金额(单位：元)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河北冀翔通电子科技有限公司 </w:t>
                  </w:r>
                </w:p>
              </w:tc>
              <w:tc>
                <w:tcPr>
                  <w:tcW w:w="16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河北高速部分路段2022年机电养护工程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四川智慧高速科技有限公司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2022-12-15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36069740.8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北京瑞华赢科技发展股份有限公司 </w:t>
                  </w:r>
                </w:p>
              </w:tc>
              <w:tc>
                <w:tcPr>
                  <w:tcW w:w="16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2023年第四季经营生产所需设备、材料预采购项目网络设备、服务器设备供货及技术服务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湖北交投科技发展有限公司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2024-03-22 </w:t>
                  </w:r>
                </w:p>
              </w:tc>
              <w:tc>
                <w:tcPr>
                  <w:tcW w:w="14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Autospacing="0" w:line="240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21952520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4.（2）中标候选人项目负责人业绩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2"/>
              <w:gridCol w:w="1746"/>
              <w:gridCol w:w="1189"/>
              <w:gridCol w:w="1491"/>
              <w:gridCol w:w="1085"/>
              <w:gridCol w:w="1085"/>
              <w:gridCol w:w="1078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8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中标候选人名称 </w:t>
                  </w:r>
                </w:p>
              </w:tc>
              <w:tc>
                <w:tcPr>
                  <w:tcW w:w="12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15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中标工程名称 </w:t>
                  </w:r>
                </w:p>
              </w:tc>
              <w:tc>
                <w:tcPr>
                  <w:tcW w:w="1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建设单位 </w:t>
                  </w:r>
                </w:p>
              </w:tc>
              <w:tc>
                <w:tcPr>
                  <w:tcW w:w="11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合同签订时间 </w:t>
                  </w:r>
                </w:p>
              </w:tc>
              <w:tc>
                <w:tcPr>
                  <w:tcW w:w="11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合同签订金额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(单位：元)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5.（1）所有投标人商务标评分情况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  <w:gridCol w:w="1988"/>
              <w:gridCol w:w="1112"/>
              <w:gridCol w:w="1112"/>
              <w:gridCol w:w="1112"/>
              <w:gridCol w:w="1112"/>
              <w:gridCol w:w="1112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评委A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评委B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评委C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评委D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评委E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河北冀翔通电子科技有限公司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中铁电气化局集团第一工程有限公司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北京瑞华赢科技发展股份有限公司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5.（2）所有投标人技术标评分情况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  <w:gridCol w:w="1988"/>
              <w:gridCol w:w="1112"/>
              <w:gridCol w:w="1112"/>
              <w:gridCol w:w="1112"/>
              <w:gridCol w:w="1112"/>
              <w:gridCol w:w="1112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评委A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评委B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评委C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评委D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评委E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河北冀翔通电子科技有限公司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中铁电气化局集团第一工程有限公司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17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北京瑞华赢科技发展股份有限公司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  <w:tc>
                <w:tcPr>
                  <w:tcW w:w="95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/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5.（3）所有投标人或供应商总得分情况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4"/>
              <w:gridCol w:w="3348"/>
              <w:gridCol w:w="1995"/>
              <w:gridCol w:w="2329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单位名称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报价得分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总得分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河北冀翔通电子科技有限公司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中铁电气化局集团第一工程有限公司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35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北京瑞华赢科技发展股份有限公司 </w:t>
                  </w:r>
                </w:p>
              </w:tc>
              <w:tc>
                <w:tcPr>
                  <w:tcW w:w="20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  <w:tc>
                <w:tcPr>
                  <w:tcW w:w="243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0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6.投标文件被否决的投标人名称、否决原因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4"/>
              <w:gridCol w:w="3431"/>
              <w:gridCol w:w="4241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序号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投标人名称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否决原因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中铁电气化局集团第一工程有限公司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暗标部分“9.4售后服务响应流程”中出现明显的彩图，不满足技术标暗标的制作要求“不得出现彩色内容”，评标委员会否决其投标。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6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359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河北速京建筑工程有限公司 </w:t>
                  </w:r>
                </w:p>
              </w:tc>
              <w:tc>
                <w:tcPr>
                  <w:tcW w:w="44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业绩证明材料为制造商业绩，不能通过资格评审；评标委员会否决其投标。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7.提出异议的渠道和方式：投标人或其他利害关系人对本招标项目的评标结果有异议的，可在公示期向招标人或招标代理机构提出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联系方式 </w:t>
            </w:r>
          </w:p>
          <w:tbl>
            <w:tblPr>
              <w:tblStyle w:val="4"/>
              <w:tblW w:w="5000" w:type="pct"/>
              <w:tblInd w:w="-5" w:type="dxa"/>
              <w:tblBorders>
                <w:top w:val="outset" w:color="DDDDDD" w:sz="4" w:space="0"/>
                <w:left w:val="outset" w:color="DDDDDD" w:sz="4" w:space="0"/>
                <w:bottom w:val="outset" w:color="DDDDDD" w:sz="4" w:space="0"/>
                <w:right w:val="outset" w:color="DDDDDD" w:sz="4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58"/>
              <w:gridCol w:w="4338"/>
            </w:tblGrid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招标人：河北高速公路集团有限公司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招标代理机构：河北省成套招标有限公司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地址：河北省石家庄市长安区裕华东路509号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地址：石家庄桥西区工农路486号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联系人：周靖、李聪康、李春泽、王嘉惠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联系人：刘严如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电话：0311-66726762、0318-6941676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电话：0311-83086970、18632190282 </w:t>
                  </w:r>
                </w:p>
              </w:tc>
            </w:tr>
            <w:tr>
              <w:tblPrEx>
                <w:tblBorders>
                  <w:top w:val="outset" w:color="DDDDDD" w:sz="4" w:space="0"/>
                  <w:left w:val="outset" w:color="DDDDDD" w:sz="4" w:space="0"/>
                  <w:bottom w:val="outset" w:color="DDDDDD" w:sz="4" w:space="0"/>
                  <w:right w:val="outset" w:color="DDDDDD" w:sz="4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1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电子邮箱：- </w:t>
                  </w:r>
                </w:p>
              </w:tc>
              <w:tc>
                <w:tcPr>
                  <w:tcW w:w="454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="0" w:beforeAutospacing="0" w:after="0" w:afterAutospacing="0" w:line="240" w:lineRule="auto"/>
                    <w:ind w:left="0" w:right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电子邮箱：hbctxm2c@vip.163.com 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8.其他公示内容：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本项目采用经评审的最低评标价法，不进行评分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GFkYTI2OTZiMGZmNGQ5ZDg3YjcyMDJjYzEzMmEifQ=="/>
  </w:docVars>
  <w:rsids>
    <w:rsidRoot w:val="00000000"/>
    <w:rsid w:val="036E103F"/>
    <w:rsid w:val="4954067A"/>
    <w:rsid w:val="6AEE54D0"/>
    <w:rsid w:val="6D90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snapToGrid w:val="0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444444"/>
      <w:u w:val="none"/>
    </w:rPr>
  </w:style>
  <w:style w:type="character" w:styleId="7">
    <w:name w:val="Hyperlink"/>
    <w:basedOn w:val="5"/>
    <w:uiPriority w:val="0"/>
    <w:rPr>
      <w:color w:val="444444"/>
      <w:u w:val="none"/>
    </w:rPr>
  </w:style>
  <w:style w:type="character" w:customStyle="1" w:styleId="8">
    <w:name w:val="panel_title"/>
    <w:basedOn w:val="5"/>
    <w:uiPriority w:val="0"/>
  </w:style>
  <w:style w:type="character" w:customStyle="1" w:styleId="9">
    <w:name w:val="first-child"/>
    <w:basedOn w:val="5"/>
    <w:uiPriority w:val="0"/>
  </w:style>
  <w:style w:type="character" w:customStyle="1" w:styleId="10">
    <w:name w:val="today"/>
    <w:basedOn w:val="5"/>
    <w:uiPriority w:val="0"/>
    <w:rPr>
      <w:color w:val="737373"/>
    </w:rPr>
  </w:style>
  <w:style w:type="character" w:customStyle="1" w:styleId="11">
    <w:name w:val="layui-layer-tabnow"/>
    <w:basedOn w:val="5"/>
    <w:uiPriority w:val="0"/>
    <w:rPr>
      <w:bdr w:val="single" w:color="CCCCCC" w:sz="4" w:space="0"/>
      <w:shd w:val="clear" w:fill="FFFFFF"/>
    </w:rPr>
  </w:style>
  <w:style w:type="character" w:customStyle="1" w:styleId="12">
    <w:name w:val="hover39"/>
    <w:basedOn w:val="5"/>
    <w:uiPriority w:val="0"/>
    <w:rPr>
      <w:color w:val="FF0000"/>
    </w:rPr>
  </w:style>
  <w:style w:type="character" w:customStyle="1" w:styleId="13">
    <w:name w:val="hover40"/>
    <w:basedOn w:val="5"/>
    <w:uiPriority w:val="0"/>
    <w:rPr>
      <w:color w:val="FFFFFF"/>
      <w:shd w:val="clear" w:fill="1F80E6"/>
    </w:rPr>
  </w:style>
  <w:style w:type="character" w:customStyle="1" w:styleId="14">
    <w:name w:val="hover41"/>
    <w:basedOn w:val="5"/>
    <w:uiPriority w:val="0"/>
    <w:rPr>
      <w:color w:val="FFFFFF"/>
      <w:shd w:val="clear" w:fill="1F80E6"/>
    </w:rPr>
  </w:style>
  <w:style w:type="character" w:customStyle="1" w:styleId="15">
    <w:name w:val="active16"/>
    <w:basedOn w:val="5"/>
    <w:uiPriority w:val="0"/>
    <w:rPr>
      <w:color w:val="FFFFFF"/>
      <w:shd w:val="clear" w:fill="2B70B8"/>
    </w:rPr>
  </w:style>
  <w:style w:type="character" w:customStyle="1" w:styleId="16">
    <w:name w:val="active17"/>
    <w:basedOn w:val="5"/>
    <w:uiPriority w:val="0"/>
    <w:rPr>
      <w:color w:val="FFFFFF"/>
      <w:shd w:val="clear" w:fill="1F80E6"/>
    </w:rPr>
  </w:style>
  <w:style w:type="character" w:customStyle="1" w:styleId="17">
    <w:name w:val="infro_laiyuan2"/>
    <w:basedOn w:val="5"/>
    <w:uiPriority w:val="0"/>
    <w:rPr>
      <w:b/>
      <w:bCs/>
      <w:color w:val="0099CC"/>
    </w:rPr>
  </w:style>
  <w:style w:type="character" w:customStyle="1" w:styleId="18">
    <w:name w:val="current"/>
    <w:basedOn w:val="5"/>
    <w:uiPriority w:val="0"/>
    <w:rPr>
      <w:shd w:val="clear" w:fill="1F80E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1441</Words>
  <Characters>1638</Characters>
  <Lines>0</Lines>
  <Paragraphs>0</Paragraphs>
  <TotalTime>3</TotalTime>
  <ScaleCrop>false</ScaleCrop>
  <LinksUpToDate>false</LinksUpToDate>
  <CharactersWithSpaces>1816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2023-02-06T01:14:00Z</dcterms:created>
  <dc:creator>成套-项目二-刘</dc:creator>
  <cp:lastModifiedBy>SherGIo</cp:lastModifiedBy>
  <dcterms:modified xsi:type="dcterms:W3CDTF">2024-06-20T01:16:54Z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7A8A59408D9844A5B5111C1E344B0746</vt:lpwstr>
  </property>
</Properties>
</file>