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Borders>
          <w:top w:val="none" w:color="DDDDDD" w:sz="4" w:space="0"/>
          <w:left w:val="none" w:color="DDDDDD" w:sz="4" w:space="0"/>
          <w:bottom w:val="none" w:color="DDDDDD" w:sz="4" w:space="0"/>
          <w:right w:val="none" w:color="DDDDDD"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406"/>
      </w:tblGrid>
      <w:tr>
        <w:tblPrEx>
          <w:tblBorders>
            <w:top w:val="none" w:color="DDDDDD" w:sz="4" w:space="0"/>
            <w:left w:val="none" w:color="DDDDDD" w:sz="4" w:space="0"/>
            <w:bottom w:val="none" w:color="DDDDDD" w:sz="4" w:space="0"/>
            <w:right w:val="none" w:color="DDDDDD" w:sz="4" w:space="0"/>
            <w:insideH w:val="none" w:color="auto" w:sz="0" w:space="0"/>
            <w:insideV w:val="none" w:color="auto" w:sz="0" w:space="0"/>
          </w:tblBorders>
          <w:shd w:val="clear" w:color="auto" w:fill="auto"/>
          <w:tblCellMar>
            <w:top w:w="15" w:type="dxa"/>
            <w:left w:w="15" w:type="dxa"/>
            <w:bottom w:w="15" w:type="dxa"/>
            <w:right w:w="15" w:type="dxa"/>
          </w:tblCellMar>
        </w:tblPrEx>
        <w:tc>
          <w:tcPr>
            <w:tcW w:w="1600" w:type="dxa"/>
            <w:tcBorders>
              <w:top w:val="nil"/>
              <w:left w:val="nil"/>
              <w:bottom w:val="nil"/>
              <w:right w:val="nil"/>
            </w:tcBorders>
            <w:shd w:val="clear" w:color="auto" w:fill="auto"/>
            <w:tcMar>
              <w:top w:w="50" w:type="dxa"/>
              <w:left w:w="50" w:type="dxa"/>
              <w:bottom w:w="50" w:type="dxa"/>
              <w:right w:w="50" w:type="dxa"/>
            </w:tcMar>
            <w:vAlign w:val="center"/>
          </w:tcPr>
          <w:p>
            <w:pPr>
              <w:pStyle w:val="2"/>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sz w:val="21"/>
                <w:szCs w:val="21"/>
              </w:rPr>
            </w:pPr>
            <w:bookmarkStart w:id="0" w:name="_GoBack"/>
            <w:r>
              <w:rPr>
                <w:rFonts w:hint="eastAsia" w:ascii="仿宋" w:hAnsi="仿宋" w:eastAsia="仿宋" w:cs="仿宋"/>
                <w:color w:val="000000"/>
                <w:sz w:val="21"/>
                <w:szCs w:val="21"/>
              </w:rPr>
              <w:t>河北高速公路集团有限公司大广高速公路智慧化提升项目设备采购1标段中标候选人公示</w:t>
            </w:r>
          </w:p>
        </w:tc>
      </w:tr>
      <w:tr>
        <w:tblPrEx>
          <w:tblBorders>
            <w:top w:val="none" w:color="DDDDDD" w:sz="4" w:space="0"/>
            <w:left w:val="none" w:color="DDDDDD" w:sz="4" w:space="0"/>
            <w:bottom w:val="none" w:color="DDDDDD" w:sz="4" w:space="0"/>
            <w:right w:val="none" w:color="DDDDDD" w:sz="4"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right w:val="nil"/>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招标项目名称：河北高速公路集团有限公司大广高速公路智慧化提升项目设备采购 </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招标项目编号：JT-HW-2024-020 </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公示内容： </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p>
          <w:tbl>
            <w:tblPr>
              <w:tblStyle w:val="4"/>
              <w:tblW w:w="5000" w:type="pct"/>
              <w:tblInd w:w="-5" w:type="dxa"/>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143"/>
              <w:gridCol w:w="4153"/>
            </w:tblGrid>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c>
                <w:tcPr>
                  <w:tcW w:w="8650" w:type="dxa"/>
                  <w:gridSpan w:val="2"/>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标段：河北高速公路集团有限公司大广高速公路智慧化提升项目设备采购1标段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c>
                <w:tcPr>
                  <w:tcW w:w="43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所属专业：交通运输、仓储和邮政业/道路运输业 </w:t>
                  </w:r>
                </w:p>
              </w:tc>
              <w:tc>
                <w:tcPr>
                  <w:tcW w:w="43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所属地区：石家庄市-市辖区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c>
                <w:tcPr>
                  <w:tcW w:w="43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开标时间：2024-05-29 </w:t>
                  </w:r>
                </w:p>
              </w:tc>
              <w:tc>
                <w:tcPr>
                  <w:tcW w:w="43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开标地点：河北省公共资源交易中心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c>
                <w:tcPr>
                  <w:tcW w:w="43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公示开始日期：2024-06-21 </w:t>
                  </w:r>
                </w:p>
              </w:tc>
              <w:tc>
                <w:tcPr>
                  <w:tcW w:w="43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公示截止日期：2024-06-24</w:t>
                  </w:r>
                </w:p>
              </w:tc>
            </w:tr>
          </w:tbl>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1.中标候选人名单 </w:t>
            </w:r>
          </w:p>
          <w:tbl>
            <w:tblPr>
              <w:tblStyle w:val="4"/>
              <w:tblW w:w="5000" w:type="pct"/>
              <w:tblInd w:w="-5" w:type="dxa"/>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1"/>
              <w:gridCol w:w="2063"/>
              <w:gridCol w:w="1368"/>
              <w:gridCol w:w="1368"/>
              <w:gridCol w:w="1441"/>
              <w:gridCol w:w="1435"/>
            </w:tblGrid>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排序</w:t>
                  </w:r>
                </w:p>
              </w:tc>
              <w:tc>
                <w:tcPr>
                  <w:tcW w:w="217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中标候选人单位名称</w:t>
                  </w:r>
                </w:p>
              </w:tc>
              <w:tc>
                <w:tcPr>
                  <w:tcW w:w="14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napToGrid w:val="0"/>
                      <w:color w:val="000000"/>
                      <w:kern w:val="0"/>
                      <w:sz w:val="21"/>
                      <w:szCs w:val="21"/>
                      <w:lang w:val="en-US" w:eastAsia="zh-CN" w:bidi="ar"/>
                    </w:rPr>
                  </w:pPr>
                  <w:r>
                    <w:rPr>
                      <w:rFonts w:hint="eastAsia" w:ascii="仿宋" w:hAnsi="仿宋" w:eastAsia="仿宋" w:cs="仿宋"/>
                      <w:snapToGrid w:val="0"/>
                      <w:color w:val="000000"/>
                      <w:kern w:val="0"/>
                      <w:sz w:val="21"/>
                      <w:szCs w:val="21"/>
                      <w:lang w:val="en-US" w:eastAsia="zh-CN" w:bidi="ar"/>
                    </w:rPr>
                    <w:t>投标价格</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(单位：元) </w:t>
                  </w:r>
                </w:p>
              </w:tc>
              <w:tc>
                <w:tcPr>
                  <w:tcW w:w="14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napToGrid w:val="0"/>
                      <w:color w:val="000000"/>
                      <w:kern w:val="0"/>
                      <w:sz w:val="21"/>
                      <w:szCs w:val="21"/>
                      <w:lang w:val="en-US" w:eastAsia="zh-CN" w:bidi="ar"/>
                    </w:rPr>
                  </w:pPr>
                  <w:r>
                    <w:rPr>
                      <w:rFonts w:hint="eastAsia" w:ascii="仿宋" w:hAnsi="仿宋" w:eastAsia="仿宋" w:cs="仿宋"/>
                      <w:snapToGrid w:val="0"/>
                      <w:color w:val="000000"/>
                      <w:kern w:val="0"/>
                      <w:sz w:val="21"/>
                      <w:szCs w:val="21"/>
                      <w:lang w:val="en-US" w:eastAsia="zh-CN" w:bidi="ar"/>
                    </w:rPr>
                    <w:t>评标价格</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(单位：元) </w:t>
                  </w:r>
                </w:p>
              </w:tc>
              <w:tc>
                <w:tcPr>
                  <w:tcW w:w="151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质量标准 </w:t>
                  </w:r>
                </w:p>
              </w:tc>
              <w:tc>
                <w:tcPr>
                  <w:tcW w:w="149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napToGrid w:val="0"/>
                      <w:color w:val="000000"/>
                      <w:kern w:val="0"/>
                      <w:sz w:val="21"/>
                      <w:szCs w:val="21"/>
                      <w:lang w:val="en-US" w:eastAsia="zh-CN" w:bidi="ar"/>
                    </w:rPr>
                  </w:pPr>
                  <w:r>
                    <w:rPr>
                      <w:rFonts w:hint="eastAsia" w:ascii="仿宋" w:hAnsi="仿宋" w:eastAsia="仿宋" w:cs="仿宋"/>
                      <w:snapToGrid w:val="0"/>
                      <w:color w:val="000000"/>
                      <w:kern w:val="0"/>
                      <w:sz w:val="21"/>
                      <w:szCs w:val="21"/>
                      <w:lang w:val="en-US" w:eastAsia="zh-CN" w:bidi="ar"/>
                    </w:rPr>
                    <w:t>工期</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（交货期）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1</w:t>
                  </w:r>
                </w:p>
              </w:tc>
              <w:tc>
                <w:tcPr>
                  <w:tcW w:w="217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snapToGrid w:val="0"/>
                      <w:color w:val="000000"/>
                      <w:kern w:val="0"/>
                      <w:sz w:val="21"/>
                      <w:szCs w:val="21"/>
                      <w:lang w:val="en-US" w:eastAsia="zh-CN" w:bidi="ar"/>
                    </w:rPr>
                  </w:pPr>
                  <w:r>
                    <w:rPr>
                      <w:rFonts w:hint="eastAsia" w:ascii="仿宋" w:hAnsi="仿宋" w:eastAsia="仿宋" w:cs="仿宋"/>
                      <w:snapToGrid w:val="0"/>
                      <w:color w:val="000000"/>
                      <w:kern w:val="0"/>
                      <w:sz w:val="21"/>
                      <w:szCs w:val="21"/>
                      <w:lang w:val="en-US" w:eastAsia="zh-CN" w:bidi="ar"/>
                    </w:rPr>
                    <w:t>石家庄天一晶电子</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科技有限公司</w:t>
                  </w:r>
                </w:p>
              </w:tc>
              <w:tc>
                <w:tcPr>
                  <w:tcW w:w="14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2000280</w:t>
                  </w:r>
                </w:p>
              </w:tc>
              <w:tc>
                <w:tcPr>
                  <w:tcW w:w="14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2000280</w:t>
                  </w:r>
                </w:p>
              </w:tc>
              <w:tc>
                <w:tcPr>
                  <w:tcW w:w="151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合格</w:t>
                  </w:r>
                </w:p>
              </w:tc>
              <w:tc>
                <w:tcPr>
                  <w:tcW w:w="149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计划开始交货日期2024年6月，2024年7月底前完成所有供货工作</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2</w:t>
                  </w:r>
                </w:p>
              </w:tc>
              <w:tc>
                <w:tcPr>
                  <w:tcW w:w="217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snapToGrid w:val="0"/>
                      <w:color w:val="000000"/>
                      <w:kern w:val="0"/>
                      <w:sz w:val="21"/>
                      <w:szCs w:val="21"/>
                      <w:lang w:val="en-US" w:eastAsia="zh-CN" w:bidi="ar"/>
                    </w:rPr>
                  </w:pPr>
                  <w:r>
                    <w:rPr>
                      <w:rFonts w:hint="eastAsia" w:ascii="仿宋" w:hAnsi="仿宋" w:eastAsia="仿宋" w:cs="仿宋"/>
                      <w:snapToGrid w:val="0"/>
                      <w:color w:val="000000"/>
                      <w:kern w:val="0"/>
                      <w:sz w:val="21"/>
                      <w:szCs w:val="21"/>
                      <w:lang w:val="en-US" w:eastAsia="zh-CN" w:bidi="ar"/>
                    </w:rPr>
                    <w:t>北京动视元科技</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有限公司</w:t>
                  </w:r>
                </w:p>
              </w:tc>
              <w:tc>
                <w:tcPr>
                  <w:tcW w:w="14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2278000</w:t>
                  </w:r>
                </w:p>
              </w:tc>
              <w:tc>
                <w:tcPr>
                  <w:tcW w:w="14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2278000</w:t>
                  </w:r>
                </w:p>
              </w:tc>
              <w:tc>
                <w:tcPr>
                  <w:tcW w:w="151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国家标准和招标文件规定</w:t>
                  </w:r>
                </w:p>
              </w:tc>
              <w:tc>
                <w:tcPr>
                  <w:tcW w:w="149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10天</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3</w:t>
                  </w:r>
                </w:p>
              </w:tc>
              <w:tc>
                <w:tcPr>
                  <w:tcW w:w="217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snapToGrid w:val="0"/>
                      <w:color w:val="000000"/>
                      <w:kern w:val="0"/>
                      <w:sz w:val="21"/>
                      <w:szCs w:val="21"/>
                      <w:lang w:val="en-US" w:eastAsia="zh-CN" w:bidi="ar"/>
                    </w:rPr>
                  </w:pPr>
                  <w:r>
                    <w:rPr>
                      <w:rFonts w:hint="eastAsia" w:ascii="仿宋" w:hAnsi="仿宋" w:eastAsia="仿宋" w:cs="仿宋"/>
                      <w:snapToGrid w:val="0"/>
                      <w:color w:val="000000"/>
                      <w:kern w:val="0"/>
                      <w:sz w:val="21"/>
                      <w:szCs w:val="21"/>
                      <w:lang w:val="en-US" w:eastAsia="zh-CN" w:bidi="ar"/>
                    </w:rPr>
                    <w:t>南京隼眼电子科技</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有限公司</w:t>
                  </w:r>
                </w:p>
              </w:tc>
              <w:tc>
                <w:tcPr>
                  <w:tcW w:w="14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2613700</w:t>
                  </w:r>
                </w:p>
              </w:tc>
              <w:tc>
                <w:tcPr>
                  <w:tcW w:w="14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2613700</w:t>
                  </w:r>
                </w:p>
              </w:tc>
              <w:tc>
                <w:tcPr>
                  <w:tcW w:w="151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符合本项目招标文件要求</w:t>
                  </w:r>
                </w:p>
              </w:tc>
              <w:tc>
                <w:tcPr>
                  <w:tcW w:w="149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2024年7月15日前</w:t>
                  </w:r>
                </w:p>
              </w:tc>
            </w:tr>
          </w:tbl>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2.中标候选人项目负责人 </w:t>
            </w:r>
          </w:p>
          <w:tbl>
            <w:tblPr>
              <w:tblStyle w:val="4"/>
              <w:tblW w:w="5000" w:type="pct"/>
              <w:tblInd w:w="-5" w:type="dxa"/>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3"/>
              <w:gridCol w:w="1988"/>
              <w:gridCol w:w="1362"/>
              <w:gridCol w:w="1011"/>
              <w:gridCol w:w="1523"/>
              <w:gridCol w:w="1789"/>
            </w:tblGrid>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排序</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napToGrid w:val="0"/>
                      <w:color w:val="000000"/>
                      <w:kern w:val="0"/>
                      <w:sz w:val="21"/>
                      <w:szCs w:val="21"/>
                      <w:lang w:val="en-US" w:eastAsia="zh-CN" w:bidi="ar"/>
                    </w:rPr>
                  </w:pPr>
                  <w:r>
                    <w:rPr>
                      <w:rFonts w:hint="eastAsia" w:ascii="仿宋" w:hAnsi="仿宋" w:eastAsia="仿宋" w:cs="仿宋"/>
                      <w:snapToGrid w:val="0"/>
                      <w:color w:val="000000"/>
                      <w:kern w:val="0"/>
                      <w:sz w:val="21"/>
                      <w:szCs w:val="21"/>
                      <w:lang w:val="en-US" w:eastAsia="zh-CN" w:bidi="ar"/>
                    </w:rPr>
                    <w:t>中标候选人单位</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名称</w:t>
                  </w:r>
                </w:p>
              </w:tc>
              <w:tc>
                <w:tcPr>
                  <w:tcW w:w="14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napToGrid w:val="0"/>
                      <w:color w:val="000000"/>
                      <w:kern w:val="0"/>
                      <w:sz w:val="21"/>
                      <w:szCs w:val="21"/>
                      <w:lang w:val="en-US" w:eastAsia="zh-CN" w:bidi="ar"/>
                    </w:rPr>
                  </w:pPr>
                  <w:r>
                    <w:rPr>
                      <w:rFonts w:hint="eastAsia" w:ascii="仿宋" w:hAnsi="仿宋" w:eastAsia="仿宋" w:cs="仿宋"/>
                      <w:snapToGrid w:val="0"/>
                      <w:color w:val="000000"/>
                      <w:kern w:val="0"/>
                      <w:sz w:val="21"/>
                      <w:szCs w:val="21"/>
                      <w:lang w:val="en-US" w:eastAsia="zh-CN" w:bidi="ar"/>
                    </w:rPr>
                    <w:t>项目负责人</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姓名</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职称</w:t>
                  </w:r>
                </w:p>
              </w:tc>
              <w:tc>
                <w:tcPr>
                  <w:tcW w:w="159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相关证书名称</w:t>
                  </w:r>
                </w:p>
              </w:tc>
              <w:tc>
                <w:tcPr>
                  <w:tcW w:w="187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相关证书编号</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1</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石家庄天一晶电子科技有限公司</w:t>
                  </w:r>
                </w:p>
              </w:tc>
              <w:tc>
                <w:tcPr>
                  <w:tcW w:w="14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彭少华</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w:t>
                  </w:r>
                </w:p>
              </w:tc>
              <w:tc>
                <w:tcPr>
                  <w:tcW w:w="159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w:t>
                  </w:r>
                </w:p>
              </w:tc>
              <w:tc>
                <w:tcPr>
                  <w:tcW w:w="187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2</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北京动视元科技有限公司</w:t>
                  </w:r>
                </w:p>
              </w:tc>
              <w:tc>
                <w:tcPr>
                  <w:tcW w:w="14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沈炜</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w:t>
                  </w:r>
                </w:p>
              </w:tc>
              <w:tc>
                <w:tcPr>
                  <w:tcW w:w="159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w:t>
                  </w:r>
                </w:p>
              </w:tc>
              <w:tc>
                <w:tcPr>
                  <w:tcW w:w="187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3</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南京隼眼电子科技有限公司</w:t>
                  </w:r>
                </w:p>
              </w:tc>
              <w:tc>
                <w:tcPr>
                  <w:tcW w:w="14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施雪松</w:t>
                  </w:r>
                </w:p>
              </w:tc>
              <w:tc>
                <w:tcPr>
                  <w:tcW w:w="10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w:t>
                  </w:r>
                </w:p>
              </w:tc>
              <w:tc>
                <w:tcPr>
                  <w:tcW w:w="159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w:t>
                  </w:r>
                </w:p>
              </w:tc>
              <w:tc>
                <w:tcPr>
                  <w:tcW w:w="187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w:t>
                  </w:r>
                </w:p>
              </w:tc>
            </w:tr>
          </w:tbl>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3.中标候选人响应招标文件要求的资格能力条件 </w:t>
            </w:r>
          </w:p>
          <w:tbl>
            <w:tblPr>
              <w:tblStyle w:val="4"/>
              <w:tblW w:w="5000" w:type="pct"/>
              <w:tblInd w:w="-5" w:type="dxa"/>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11"/>
              <w:gridCol w:w="3625"/>
              <w:gridCol w:w="3960"/>
            </w:tblGrid>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c>
                <w:tcPr>
                  <w:tcW w:w="7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排序 </w:t>
                  </w:r>
                </w:p>
              </w:tc>
              <w:tc>
                <w:tcPr>
                  <w:tcW w:w="37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中标候选人名称 </w:t>
                  </w:r>
                </w:p>
              </w:tc>
              <w:tc>
                <w:tcPr>
                  <w:tcW w:w="41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响应情况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c>
                <w:tcPr>
                  <w:tcW w:w="7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1</w:t>
                  </w:r>
                </w:p>
              </w:tc>
              <w:tc>
                <w:tcPr>
                  <w:tcW w:w="37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石家庄天一晶电子科技有限公司 </w:t>
                  </w:r>
                </w:p>
              </w:tc>
              <w:tc>
                <w:tcPr>
                  <w:tcW w:w="41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满足招标文件要求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c>
                <w:tcPr>
                  <w:tcW w:w="7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2</w:t>
                  </w:r>
                </w:p>
              </w:tc>
              <w:tc>
                <w:tcPr>
                  <w:tcW w:w="37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北京动视元科技有限公司 </w:t>
                  </w:r>
                </w:p>
              </w:tc>
              <w:tc>
                <w:tcPr>
                  <w:tcW w:w="41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满足招标文件要求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c>
                <w:tcPr>
                  <w:tcW w:w="7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3</w:t>
                  </w:r>
                </w:p>
              </w:tc>
              <w:tc>
                <w:tcPr>
                  <w:tcW w:w="37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南京隼眼电子科技有限公司 </w:t>
                  </w:r>
                </w:p>
              </w:tc>
              <w:tc>
                <w:tcPr>
                  <w:tcW w:w="41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 xml:space="preserve">满足招标文件要求 </w:t>
                  </w:r>
                </w:p>
              </w:tc>
            </w:tr>
          </w:tbl>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4.（1）中标候选人企业业绩 </w:t>
            </w:r>
          </w:p>
          <w:tbl>
            <w:tblPr>
              <w:tblStyle w:val="4"/>
              <w:tblW w:w="5000" w:type="pct"/>
              <w:tblInd w:w="-5" w:type="dxa"/>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2"/>
              <w:gridCol w:w="1983"/>
              <w:gridCol w:w="1539"/>
              <w:gridCol w:w="1384"/>
              <w:gridCol w:w="1378"/>
              <w:gridCol w:w="1390"/>
            </w:tblGrid>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序号</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中标候选人名称</w:t>
                  </w:r>
                </w:p>
              </w:tc>
              <w:tc>
                <w:tcPr>
                  <w:tcW w:w="161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中标工程名称</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建设单位</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合同签订时间</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合同签订金额(单位：元)</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1</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石家庄天一晶电子科技有限公司</w:t>
                  </w:r>
                </w:p>
              </w:tc>
              <w:tc>
                <w:tcPr>
                  <w:tcW w:w="161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京哈高速公路智能化建设项目二期</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招商智广科技(安徽)有限公司</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2022-12-23</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8336580</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2</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snapToGrid w:val="0"/>
                      <w:color w:val="000000"/>
                      <w:kern w:val="0"/>
                      <w:sz w:val="21"/>
                      <w:szCs w:val="21"/>
                      <w:lang w:val="en-US" w:eastAsia="zh-CN" w:bidi="ar"/>
                    </w:rPr>
                  </w:pPr>
                  <w:r>
                    <w:rPr>
                      <w:rFonts w:hint="eastAsia" w:ascii="仿宋" w:hAnsi="仿宋" w:eastAsia="仿宋" w:cs="仿宋"/>
                      <w:snapToGrid w:val="0"/>
                      <w:color w:val="000000"/>
                      <w:kern w:val="0"/>
                      <w:sz w:val="21"/>
                      <w:szCs w:val="21"/>
                      <w:lang w:val="en-US" w:eastAsia="zh-CN" w:bidi="ar"/>
                    </w:rPr>
                    <w:t>北京动视元科技</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有限公司</w:t>
                  </w:r>
                </w:p>
              </w:tc>
              <w:tc>
                <w:tcPr>
                  <w:tcW w:w="161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山东济广高速公路济南至菏泽段改扩建工程机电工程</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山东中皓科技发展有限公司</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2023-09-11</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6313000</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3</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snapToGrid w:val="0"/>
                      <w:color w:val="000000"/>
                      <w:kern w:val="0"/>
                      <w:sz w:val="21"/>
                      <w:szCs w:val="21"/>
                      <w:lang w:val="en-US" w:eastAsia="zh-CN" w:bidi="ar"/>
                    </w:rPr>
                  </w:pPr>
                  <w:r>
                    <w:rPr>
                      <w:rFonts w:hint="eastAsia" w:ascii="仿宋" w:hAnsi="仿宋" w:eastAsia="仿宋" w:cs="仿宋"/>
                      <w:snapToGrid w:val="0"/>
                      <w:color w:val="000000"/>
                      <w:kern w:val="0"/>
                      <w:sz w:val="21"/>
                      <w:szCs w:val="21"/>
                      <w:lang w:val="en-US" w:eastAsia="zh-CN" w:bidi="ar"/>
                    </w:rPr>
                    <w:t>北京动视元科技</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有限公司</w:t>
                  </w:r>
                </w:p>
              </w:tc>
              <w:tc>
                <w:tcPr>
                  <w:tcW w:w="161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广东珠海市金海公路大桥机电工程设计施工总承包项目</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广东新粤交通投资有限公司</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2023-06-01</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244800</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4</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snapToGrid w:val="0"/>
                      <w:color w:val="000000"/>
                      <w:kern w:val="0"/>
                      <w:sz w:val="21"/>
                      <w:szCs w:val="21"/>
                      <w:lang w:val="en-US" w:eastAsia="zh-CN" w:bidi="ar"/>
                    </w:rPr>
                  </w:pPr>
                  <w:r>
                    <w:rPr>
                      <w:rFonts w:hint="eastAsia" w:ascii="仿宋" w:hAnsi="仿宋" w:eastAsia="仿宋" w:cs="仿宋"/>
                      <w:snapToGrid w:val="0"/>
                      <w:color w:val="000000"/>
                      <w:kern w:val="0"/>
                      <w:sz w:val="21"/>
                      <w:szCs w:val="21"/>
                      <w:lang w:val="en-US" w:eastAsia="zh-CN" w:bidi="ar"/>
                    </w:rPr>
                    <w:t>北京动视元科技</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有限公司</w:t>
                  </w:r>
                </w:p>
              </w:tc>
              <w:tc>
                <w:tcPr>
                  <w:tcW w:w="161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河南交通投资集团有限公司三门峡分公司呼北高速崤山和熊耳山隧道车辆异常状态监测平台项目结构化分析服务器等采购合同</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河南中天高新智能科技股份有限公司洛阳分公司</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2023-12-15</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678324</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5</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南京隼眼电子科技有限公司</w:t>
                  </w:r>
                </w:p>
              </w:tc>
              <w:tc>
                <w:tcPr>
                  <w:tcW w:w="161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蜀道集团-四川成宜智慧高速建设项目</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四川数字交通科技股份有限公司</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2022-09-23</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32140500</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6</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南京隼眼电子科技有限公司</w:t>
                  </w:r>
                </w:p>
              </w:tc>
              <w:tc>
                <w:tcPr>
                  <w:tcW w:w="161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苏锡常南部高速公路常州至无锡段机电工程施工项目智慧融合感知平台设备</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南京宁锐捷视讯科技有限公司</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2023-12-29</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1350000</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7</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南京隼眼电子科技有限公司</w:t>
                  </w:r>
                </w:p>
              </w:tc>
              <w:tc>
                <w:tcPr>
                  <w:tcW w:w="161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蜀道集团-四川成宜智慧高速建设项目</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四川数字交通科技股份有限公司</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2022-09-21</w:t>
                  </w:r>
                </w:p>
              </w:tc>
              <w:tc>
                <w:tcPr>
                  <w:tcW w:w="14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snapToGrid w:val="0"/>
                      <w:color w:val="000000"/>
                      <w:kern w:val="0"/>
                      <w:sz w:val="21"/>
                      <w:szCs w:val="21"/>
                      <w:lang w:val="en-US" w:eastAsia="zh-CN" w:bidi="ar"/>
                    </w:rPr>
                    <w:t>14973000</w:t>
                  </w:r>
                </w:p>
              </w:tc>
            </w:tr>
          </w:tbl>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4.（2）中标候选人项目负责人业绩 </w:t>
            </w:r>
          </w:p>
          <w:tbl>
            <w:tblPr>
              <w:tblStyle w:val="4"/>
              <w:tblW w:w="5000" w:type="pct"/>
              <w:tblInd w:w="-5" w:type="dxa"/>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2"/>
              <w:gridCol w:w="1746"/>
              <w:gridCol w:w="1189"/>
              <w:gridCol w:w="1491"/>
              <w:gridCol w:w="1085"/>
              <w:gridCol w:w="1085"/>
              <w:gridCol w:w="1078"/>
            </w:tblGrid>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序号 </w:t>
                  </w:r>
                </w:p>
              </w:tc>
              <w:tc>
                <w:tcPr>
                  <w:tcW w:w="18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中标候选人名称 </w:t>
                  </w:r>
                </w:p>
              </w:tc>
              <w:tc>
                <w:tcPr>
                  <w:tcW w:w="12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项目负责人 </w:t>
                  </w:r>
                </w:p>
              </w:tc>
              <w:tc>
                <w:tcPr>
                  <w:tcW w:w="156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中标工程名称 </w:t>
                  </w:r>
                </w:p>
              </w:tc>
              <w:tc>
                <w:tcPr>
                  <w:tcW w:w="11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建设单位 </w:t>
                  </w:r>
                </w:p>
              </w:tc>
              <w:tc>
                <w:tcPr>
                  <w:tcW w:w="11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合同签订时间 </w:t>
                  </w:r>
                </w:p>
              </w:tc>
              <w:tc>
                <w:tcPr>
                  <w:tcW w:w="111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合同签订金额(单位：元) </w:t>
                  </w:r>
                </w:p>
              </w:tc>
            </w:tr>
          </w:tbl>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5.（1）所有投标人商务标评分情况 </w:t>
            </w:r>
          </w:p>
          <w:tbl>
            <w:tblPr>
              <w:tblStyle w:val="4"/>
              <w:tblW w:w="5000" w:type="pct"/>
              <w:tblInd w:w="-5" w:type="dxa"/>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48"/>
              <w:gridCol w:w="1988"/>
              <w:gridCol w:w="1112"/>
              <w:gridCol w:w="1112"/>
              <w:gridCol w:w="1112"/>
              <w:gridCol w:w="1112"/>
              <w:gridCol w:w="1112"/>
            </w:tblGrid>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序号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单位名称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评委A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评委B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评委C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评委D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评委E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1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石家庄天一晶电子科技有限公司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2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北京动视元科技有限公司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3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南京隼眼电子科技有限公司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4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华睿交通科技股份有限公司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5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南京慧尔视智能科技有限公司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6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河北上元智能科技股份有限公司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7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河北友朋信息科技有限公司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8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河北德冠隆电子科技有限公司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9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河北冀翔通电子科技有限公司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10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北京万集科技股份有限公司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bl>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5.（2）所有投标人技术标评分情况 </w:t>
            </w:r>
          </w:p>
          <w:tbl>
            <w:tblPr>
              <w:tblStyle w:val="4"/>
              <w:tblW w:w="5000" w:type="pct"/>
              <w:tblInd w:w="-5" w:type="dxa"/>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48"/>
              <w:gridCol w:w="1988"/>
              <w:gridCol w:w="1112"/>
              <w:gridCol w:w="1112"/>
              <w:gridCol w:w="1112"/>
              <w:gridCol w:w="1112"/>
              <w:gridCol w:w="1112"/>
            </w:tblGrid>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序号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单位名称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评委A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评委B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评委C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评委D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评委E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1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石家庄天一晶电子科技有限公司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2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北京动视元科技有限公司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3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南京隼眼电子科技有限公司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4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华睿交通科技股份有限公司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5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南京慧尔视智能科技有限公司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6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河北上元智能科技股份有限公司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7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河北友朋信息科技有限公司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8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河北德冠隆电子科技有限公司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9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河北冀翔通电子科技有限公司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10 </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北京万集科技股份有限公司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c>
                <w:tcPr>
                  <w:tcW w:w="95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 </w:t>
                  </w:r>
                </w:p>
              </w:tc>
            </w:tr>
          </w:tbl>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5.（3）所有投标人或供应商总得分情况 </w:t>
            </w:r>
          </w:p>
          <w:tbl>
            <w:tblPr>
              <w:tblStyle w:val="4"/>
              <w:tblW w:w="5000" w:type="pct"/>
              <w:tblInd w:w="-5" w:type="dxa"/>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4"/>
              <w:gridCol w:w="3348"/>
              <w:gridCol w:w="1995"/>
              <w:gridCol w:w="2329"/>
            </w:tblGrid>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序号 </w:t>
                  </w:r>
                </w:p>
              </w:tc>
              <w:tc>
                <w:tcPr>
                  <w:tcW w:w="35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单位名称 </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报价得分 </w:t>
                  </w:r>
                </w:p>
              </w:tc>
              <w:tc>
                <w:tcPr>
                  <w:tcW w:w="24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总得分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1 </w:t>
                  </w:r>
                </w:p>
              </w:tc>
              <w:tc>
                <w:tcPr>
                  <w:tcW w:w="35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石家庄天一晶电子科技有限公司 </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c>
                <w:tcPr>
                  <w:tcW w:w="24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2 </w:t>
                  </w:r>
                </w:p>
              </w:tc>
              <w:tc>
                <w:tcPr>
                  <w:tcW w:w="35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北京动视元科技有限公司 </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c>
                <w:tcPr>
                  <w:tcW w:w="24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3 </w:t>
                  </w:r>
                </w:p>
              </w:tc>
              <w:tc>
                <w:tcPr>
                  <w:tcW w:w="35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南京隼眼电子科技有限公司 </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c>
                <w:tcPr>
                  <w:tcW w:w="24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4 </w:t>
                  </w:r>
                </w:p>
              </w:tc>
              <w:tc>
                <w:tcPr>
                  <w:tcW w:w="35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华睿交通科技股份有限公司 </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c>
                <w:tcPr>
                  <w:tcW w:w="24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5 </w:t>
                  </w:r>
                </w:p>
              </w:tc>
              <w:tc>
                <w:tcPr>
                  <w:tcW w:w="35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南京慧尔视智能科技有限公司 </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c>
                <w:tcPr>
                  <w:tcW w:w="24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6 </w:t>
                  </w:r>
                </w:p>
              </w:tc>
              <w:tc>
                <w:tcPr>
                  <w:tcW w:w="35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河北上元智能科技股份有限公司 </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c>
                <w:tcPr>
                  <w:tcW w:w="24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7 </w:t>
                  </w:r>
                </w:p>
              </w:tc>
              <w:tc>
                <w:tcPr>
                  <w:tcW w:w="35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河北友朋信息科技有限公司 </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c>
                <w:tcPr>
                  <w:tcW w:w="24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8 </w:t>
                  </w:r>
                </w:p>
              </w:tc>
              <w:tc>
                <w:tcPr>
                  <w:tcW w:w="35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河北德冠隆电子科技有限公司 </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c>
                <w:tcPr>
                  <w:tcW w:w="24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9 </w:t>
                  </w:r>
                </w:p>
              </w:tc>
              <w:tc>
                <w:tcPr>
                  <w:tcW w:w="35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河北冀翔通电子科技有限公司 </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c>
                <w:tcPr>
                  <w:tcW w:w="24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10 </w:t>
                  </w:r>
                </w:p>
              </w:tc>
              <w:tc>
                <w:tcPr>
                  <w:tcW w:w="350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北京万集科技股份有限公司 </w:t>
                  </w:r>
                </w:p>
              </w:tc>
              <w:tc>
                <w:tcPr>
                  <w:tcW w:w="208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c>
                <w:tcPr>
                  <w:tcW w:w="243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0 </w:t>
                  </w:r>
                </w:p>
              </w:tc>
            </w:tr>
          </w:tbl>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6.投标文件被否决的投标人名称、否决原因 </w:t>
            </w:r>
          </w:p>
          <w:tbl>
            <w:tblPr>
              <w:tblStyle w:val="4"/>
              <w:tblW w:w="5000" w:type="pct"/>
              <w:tblInd w:w="-5" w:type="dxa"/>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4"/>
              <w:gridCol w:w="3435"/>
              <w:gridCol w:w="4237"/>
            </w:tblGrid>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序号 </w:t>
                  </w:r>
                </w:p>
              </w:tc>
              <w:tc>
                <w:tcPr>
                  <w:tcW w:w="359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投标人名称 </w:t>
                  </w:r>
                </w:p>
              </w:tc>
              <w:tc>
                <w:tcPr>
                  <w:tcW w:w="44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否决原因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1 </w:t>
                  </w:r>
                </w:p>
              </w:tc>
              <w:tc>
                <w:tcPr>
                  <w:tcW w:w="359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华睿交通科技股份有限公司 </w:t>
                  </w:r>
                </w:p>
              </w:tc>
              <w:tc>
                <w:tcPr>
                  <w:tcW w:w="44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质量保证期不满足招标文件要求，未通过技术暗标评审，评标委员会否决其投标。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2 </w:t>
                  </w:r>
                </w:p>
              </w:tc>
              <w:tc>
                <w:tcPr>
                  <w:tcW w:w="359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南京慧尔视智能科技有限公司 </w:t>
                  </w:r>
                </w:p>
              </w:tc>
              <w:tc>
                <w:tcPr>
                  <w:tcW w:w="44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质量保证期不满足招标文件要求，未通过技术暗标评审，评标委员会否决其投标。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3 </w:t>
                  </w:r>
                </w:p>
              </w:tc>
              <w:tc>
                <w:tcPr>
                  <w:tcW w:w="359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河北上元智能科技股份有限公司 </w:t>
                  </w:r>
                </w:p>
              </w:tc>
              <w:tc>
                <w:tcPr>
                  <w:tcW w:w="4420"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提供的业绩证明材料为制造商的业绩，不满足招标文件要求，不能通过资格评审，评标委员会否决其投标。 </w:t>
                  </w:r>
                </w:p>
              </w:tc>
            </w:tr>
          </w:tbl>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7.提出异议的渠道和方式：投标人或其他利害关系人对本招标项目的评标结果有异议的，可在公示期向招标人或招标代理机构提出。</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联系方式 </w:t>
            </w:r>
          </w:p>
          <w:tbl>
            <w:tblPr>
              <w:tblStyle w:val="4"/>
              <w:tblW w:w="8296" w:type="dxa"/>
              <w:tblInd w:w="-5" w:type="dxa"/>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044"/>
              <w:gridCol w:w="4252"/>
            </w:tblGrid>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c>
                <w:tcPr>
                  <w:tcW w:w="4044"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招标人：河北高速公路集团有限公司 </w:t>
                  </w:r>
                </w:p>
              </w:tc>
              <w:tc>
                <w:tcPr>
                  <w:tcW w:w="4252"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招标代理机构：河北省成套招标有限公司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shd w:val="clear" w:color="auto" w:fill="auto"/>
                <w:tblCellMar>
                  <w:top w:w="0" w:type="dxa"/>
                  <w:left w:w="0" w:type="dxa"/>
                  <w:bottom w:w="0" w:type="dxa"/>
                  <w:right w:w="0" w:type="dxa"/>
                </w:tblCellMar>
              </w:tblPrEx>
              <w:tc>
                <w:tcPr>
                  <w:tcW w:w="4044"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地址：河北省石家庄市长安区裕华东路509号 </w:t>
                  </w:r>
                </w:p>
              </w:tc>
              <w:tc>
                <w:tcPr>
                  <w:tcW w:w="4252"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地址：石家庄桥西区工农路486号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c>
                <w:tcPr>
                  <w:tcW w:w="4044"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联系人：周靖、李聪康、李春泽、王嘉惠 </w:t>
                  </w:r>
                </w:p>
              </w:tc>
              <w:tc>
                <w:tcPr>
                  <w:tcW w:w="4252"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联系人：刘严如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c>
                <w:tcPr>
                  <w:tcW w:w="4044"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电话：0311-66726762、0318-6941676 </w:t>
                  </w:r>
                </w:p>
              </w:tc>
              <w:tc>
                <w:tcPr>
                  <w:tcW w:w="4252"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电话：0311-83086970、18632190282 </w:t>
                  </w:r>
                </w:p>
              </w:tc>
            </w:tr>
            <w:tr>
              <w:tblPrEx>
                <w:tblBorders>
                  <w:top w:val="outset" w:color="DDDDDD" w:sz="4" w:space="0"/>
                  <w:left w:val="outset" w:color="DDDDDD" w:sz="4" w:space="0"/>
                  <w:bottom w:val="outset" w:color="DDDDDD" w:sz="4" w:space="0"/>
                  <w:right w:val="outset" w:color="DDDDDD" w:sz="4" w:space="0"/>
                  <w:insideH w:val="outset" w:color="auto" w:sz="6" w:space="0"/>
                  <w:insideV w:val="outset" w:color="auto" w:sz="6" w:space="0"/>
                </w:tblBorders>
                <w:tblCellMar>
                  <w:top w:w="0" w:type="dxa"/>
                  <w:left w:w="0" w:type="dxa"/>
                  <w:bottom w:w="0" w:type="dxa"/>
                  <w:right w:w="0" w:type="dxa"/>
                </w:tblCellMar>
              </w:tblPrEx>
              <w:tc>
                <w:tcPr>
                  <w:tcW w:w="4044"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电子邮箱：- </w:t>
                  </w:r>
                </w:p>
              </w:tc>
              <w:tc>
                <w:tcPr>
                  <w:tcW w:w="4252"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top"/>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电子邮箱：hbctxm2c@vip.163.com </w:t>
                  </w:r>
                </w:p>
              </w:tc>
            </w:tr>
          </w:tbl>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 xml:space="preserve">8.其他公示内容： </w:t>
            </w:r>
          </w:p>
          <w:p>
            <w:pPr>
              <w:pStyle w:val="3"/>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textAlignment w:val="auto"/>
              <w:rPr>
                <w:rFonts w:hint="eastAsia" w:ascii="仿宋" w:hAnsi="仿宋" w:eastAsia="仿宋" w:cs="仿宋"/>
                <w:sz w:val="21"/>
                <w:szCs w:val="21"/>
                <w:lang w:eastAsia="zh-CN"/>
              </w:rPr>
            </w:pPr>
            <w:r>
              <w:rPr>
                <w:rFonts w:hint="eastAsia" w:ascii="仿宋" w:hAnsi="仿宋" w:eastAsia="仿宋" w:cs="仿宋"/>
                <w:i w:val="0"/>
                <w:iCs w:val="0"/>
                <w:color w:val="000000"/>
                <w:sz w:val="21"/>
                <w:szCs w:val="21"/>
              </w:rPr>
              <w:t>本项目采用经评审的最低评标价法，不进行评分</w:t>
            </w:r>
            <w:r>
              <w:rPr>
                <w:rFonts w:hint="eastAsia" w:ascii="仿宋" w:hAnsi="仿宋" w:eastAsia="仿宋" w:cs="仿宋"/>
                <w:i w:val="0"/>
                <w:iCs w:val="0"/>
                <w:color w:val="000000"/>
                <w:sz w:val="21"/>
                <w:szCs w:val="21"/>
                <w:lang w:eastAsia="zh-CN"/>
              </w:rPr>
              <w:t>。</w:t>
            </w:r>
          </w:p>
        </w:tc>
      </w:tr>
    </w:tbl>
    <w:p>
      <w:pPr>
        <w:keepNext w:val="0"/>
        <w:keepLines w:val="0"/>
        <w:pageBreakBefore w:val="0"/>
        <w:kinsoku/>
        <w:overflowPunct/>
        <w:topLinePunct w:val="0"/>
        <w:autoSpaceDE/>
        <w:autoSpaceDN/>
        <w:bidi w:val="0"/>
        <w:adjustRightInd w:val="0"/>
        <w:snapToGrid w:val="0"/>
        <w:spacing w:beforeAutospacing="0" w:afterAutospacing="0" w:line="240" w:lineRule="auto"/>
        <w:textAlignment w:val="auto"/>
        <w:rPr>
          <w:rFonts w:hint="eastAsia" w:ascii="仿宋" w:hAnsi="仿宋" w:eastAsia="仿宋" w:cs="仿宋"/>
          <w:sz w:val="21"/>
          <w:szCs w:val="21"/>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NGFkYTI2OTZiMGZmNGQ5ZDg3YjcyMDJjYzEzMmEifQ=="/>
  </w:docVars>
  <w:rsids>
    <w:rsidRoot w:val="00000000"/>
    <w:rsid w:val="187E3E1B"/>
    <w:rsid w:val="232F19D7"/>
    <w:rsid w:val="26307F40"/>
    <w:rsid w:val="2B8578CA"/>
    <w:rsid w:val="4954067A"/>
    <w:rsid w:val="55D707A2"/>
    <w:rsid w:val="71363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snapToGrid w:val="0"/>
      <w:kern w:val="0"/>
      <w:sz w:val="24"/>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444444"/>
      <w:u w:val="none"/>
    </w:rPr>
  </w:style>
  <w:style w:type="character" w:styleId="7">
    <w:name w:val="Hyperlink"/>
    <w:basedOn w:val="5"/>
    <w:uiPriority w:val="0"/>
    <w:rPr>
      <w:color w:val="444444"/>
      <w:u w:val="none"/>
    </w:rPr>
  </w:style>
  <w:style w:type="character" w:customStyle="1" w:styleId="8">
    <w:name w:val="hover39"/>
    <w:basedOn w:val="5"/>
    <w:uiPriority w:val="0"/>
    <w:rPr>
      <w:color w:val="FFFFFF"/>
      <w:shd w:val="clear" w:fill="1F80E6"/>
    </w:rPr>
  </w:style>
  <w:style w:type="character" w:customStyle="1" w:styleId="9">
    <w:name w:val="hover40"/>
    <w:basedOn w:val="5"/>
    <w:qFormat/>
    <w:uiPriority w:val="0"/>
    <w:rPr>
      <w:color w:val="FF0000"/>
    </w:rPr>
  </w:style>
  <w:style w:type="character" w:customStyle="1" w:styleId="10">
    <w:name w:val="hover41"/>
    <w:basedOn w:val="5"/>
    <w:uiPriority w:val="0"/>
    <w:rPr>
      <w:color w:val="FFFFFF"/>
      <w:shd w:val="clear" w:fill="1F80E6"/>
    </w:rPr>
  </w:style>
  <w:style w:type="character" w:customStyle="1" w:styleId="11">
    <w:name w:val="layui-layer-tabnow"/>
    <w:basedOn w:val="5"/>
    <w:qFormat/>
    <w:uiPriority w:val="0"/>
    <w:rPr>
      <w:bdr w:val="single" w:color="CCCCCC" w:sz="4" w:space="0"/>
      <w:shd w:val="clear" w:fill="FFFFFF"/>
    </w:rPr>
  </w:style>
  <w:style w:type="character" w:customStyle="1" w:styleId="12">
    <w:name w:val="first-child"/>
    <w:basedOn w:val="5"/>
    <w:qFormat/>
    <w:uiPriority w:val="0"/>
  </w:style>
  <w:style w:type="character" w:customStyle="1" w:styleId="13">
    <w:name w:val="active17"/>
    <w:basedOn w:val="5"/>
    <w:qFormat/>
    <w:uiPriority w:val="0"/>
    <w:rPr>
      <w:color w:val="FFFFFF"/>
      <w:shd w:val="clear" w:fill="2B70B8"/>
    </w:rPr>
  </w:style>
  <w:style w:type="character" w:customStyle="1" w:styleId="14">
    <w:name w:val="active18"/>
    <w:basedOn w:val="5"/>
    <w:qFormat/>
    <w:uiPriority w:val="0"/>
    <w:rPr>
      <w:color w:val="FFFFFF"/>
      <w:shd w:val="clear" w:fill="1F80E6"/>
    </w:rPr>
  </w:style>
  <w:style w:type="character" w:customStyle="1" w:styleId="15">
    <w:name w:val="panel_title"/>
    <w:basedOn w:val="5"/>
    <w:qFormat/>
    <w:uiPriority w:val="0"/>
  </w:style>
  <w:style w:type="character" w:customStyle="1" w:styleId="16">
    <w:name w:val="today"/>
    <w:basedOn w:val="5"/>
    <w:qFormat/>
    <w:uiPriority w:val="0"/>
    <w:rPr>
      <w:color w:val="737373"/>
    </w:rPr>
  </w:style>
  <w:style w:type="character" w:customStyle="1" w:styleId="17">
    <w:name w:val="current"/>
    <w:basedOn w:val="5"/>
    <w:qFormat/>
    <w:uiPriority w:val="0"/>
    <w:rPr>
      <w:shd w:val="clear" w:fill="1F80E6"/>
    </w:rPr>
  </w:style>
  <w:style w:type="character" w:customStyle="1" w:styleId="18">
    <w:name w:val="infro_laiyuan2"/>
    <w:basedOn w:val="5"/>
    <w:qFormat/>
    <w:uiPriority w:val="0"/>
    <w:rPr>
      <w:b/>
      <w:bCs/>
      <w:color w:val="0099CC"/>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2078</Words>
  <Characters>2352</Characters>
  <Lines>0</Lines>
  <Paragraphs>0</Paragraphs>
  <TotalTime>16</TotalTime>
  <ScaleCrop>false</ScaleCrop>
  <LinksUpToDate>false</LinksUpToDate>
  <CharactersWithSpaces>2613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2023-02-06T01:14:00Z</dcterms:created>
  <dc:creator>成套-项目二-刘</dc:creator>
  <cp:lastModifiedBy>SherGIo</cp:lastModifiedBy>
  <dcterms:modified xsi:type="dcterms:W3CDTF">2024-06-20T02:44:09Z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7A8A59408D9844A5B5111C1E344B0746</vt:lpwstr>
  </property>
</Properties>
</file>