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 w:cs="宋体"/>
          <w:b/>
          <w:bCs/>
          <w:kern w:val="0"/>
          <w:sz w:val="31"/>
          <w:szCs w:val="3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31"/>
          <w:szCs w:val="31"/>
          <w14:ligatures w14:val="none"/>
        </w:rPr>
        <w:t>河北高速公路集团有限公司2024年机电养护工程施工图设计中标结果公告</w:t>
      </w: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公示发布日期：2024-04-28 </w:t>
      </w:r>
    </w:p>
    <w:tbl>
      <w:tblPr>
        <w:tblStyle w:val="5"/>
        <w:tblW w:w="0" w:type="auto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2835"/>
        <w:gridCol w:w="1560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开标时间: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2024-04-19 09:00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公示发布日期: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2024-04-28</w:t>
            </w:r>
          </w:p>
        </w:tc>
      </w:tr>
    </w:tbl>
    <w:p>
      <w:pPr>
        <w:rPr>
          <w:rFonts w:hint="eastAsia"/>
        </w:rPr>
      </w:pPr>
    </w:p>
    <w:tbl>
      <w:tblPr>
        <w:tblStyle w:val="5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河北高速公路集团有限公司2024年机电养护工程施工图设计中标结果公告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208"/>
              <w:gridCol w:w="3834"/>
              <w:gridCol w:w="1525"/>
              <w:gridCol w:w="17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河北高速公路集团有限公司2024年机电养护工程施工图设计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科学研究和技术服务业/专业技术服务业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开标时间: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2024-04-19 09:00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公示发布日期: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2024-04-28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373"/>
              <w:gridCol w:w="2040"/>
              <w:gridCol w:w="604"/>
              <w:gridCol w:w="885"/>
              <w:gridCol w:w="994"/>
              <w:gridCol w:w="783"/>
              <w:gridCol w:w="2571"/>
              <w:gridCol w:w="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365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中标单位名称</w:t>
                  </w:r>
                </w:p>
              </w:tc>
              <w:tc>
                <w:tcPr>
                  <w:tcW w:w="529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中标价格</w:t>
                  </w:r>
                </w:p>
              </w:tc>
              <w:tc>
                <w:tcPr>
                  <w:tcW w:w="60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91450000198226573F</w:t>
                  </w:r>
                </w:p>
              </w:tc>
              <w:tc>
                <w:tcPr>
                  <w:tcW w:w="365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广西交通设计集团有限公司</w:t>
                  </w:r>
                </w:p>
              </w:tc>
              <w:tc>
                <w:tcPr>
                  <w:tcW w:w="529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1416600元人民币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壹佰肆拾壹万陆仟陆佰元零角零分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符合国家、行业技术规范，通过批复。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之日起10天内完成外业调查，包括现场踏勘，现场取样，检测及试验。外业调查完成后5天内提交施工图设计文件、预算文件，工程施工图设计文件批复后2天内编制招标所需图纸及工程量清单、最高限价、技术规范、工程量清单计量规则，施工现场配合服务直到竣（交）工验收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845"/>
              <w:gridCol w:w="2656"/>
              <w:gridCol w:w="1117"/>
              <w:gridCol w:w="36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李娜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河北省石家庄市长安区裕华东路509号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0311-66726762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DD254C"/>
    <w:rsid w:val="0044567B"/>
    <w:rsid w:val="00DD0384"/>
    <w:rsid w:val="00DD254C"/>
    <w:rsid w:val="0B1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0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444444"/>
      <w:u w:val="non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1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467</Characters>
  <Lines>29</Lines>
  <Paragraphs>43</Paragraphs>
  <TotalTime>2</TotalTime>
  <ScaleCrop>false</ScaleCrop>
  <LinksUpToDate>false</LinksUpToDate>
  <CharactersWithSpaces>825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2024-04-28T06:24:00Z</dcterms:created>
  <dc:creator>帆 齐</dc:creator>
  <cp:lastModifiedBy>李娜</cp:lastModifiedBy>
  <dcterms:modified xsi:type="dcterms:W3CDTF">2024-04-28T06:36:08Z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DE6AA091010049E0AC5A4A0D6048F1FD_12</vt:lpwstr>
  </property>
</Properties>
</file>