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B5AE" w14:textId="77777777" w:rsidR="008F4B9D" w:rsidRPr="003B54C6" w:rsidRDefault="008F4B9D">
      <w:pPr>
        <w:rPr>
          <w:rFonts w:ascii="仿宋" w:eastAsia="仿宋" w:hAnsi="仿宋"/>
          <w:color w:val="000000"/>
          <w:sz w:val="24"/>
        </w:rPr>
      </w:pPr>
    </w:p>
    <w:p w14:paraId="66F895A2" w14:textId="77777777" w:rsidR="008729F1" w:rsidRDefault="00000000">
      <w:pPr>
        <w:jc w:val="center"/>
        <w:rPr>
          <w:rFonts w:ascii="宋体" w:eastAsia="宋体" w:hAnsi="宋体"/>
          <w:b/>
          <w:bCs/>
          <w:sz w:val="32"/>
          <w:szCs w:val="40"/>
        </w:rPr>
      </w:pPr>
      <w:r w:rsidRPr="003B54C6">
        <w:rPr>
          <w:rFonts w:ascii="宋体" w:eastAsia="宋体" w:hAnsi="宋体" w:hint="eastAsia"/>
          <w:b/>
          <w:bCs/>
          <w:sz w:val="32"/>
          <w:szCs w:val="40"/>
        </w:rPr>
        <w:t>基于GPT技术的网络安全体系关键技术研究及应用</w:t>
      </w:r>
    </w:p>
    <w:p w14:paraId="0711CBBA" w14:textId="1896A9B0" w:rsidR="008F4B9D" w:rsidRPr="003B54C6" w:rsidRDefault="003B54C6">
      <w:pPr>
        <w:jc w:val="center"/>
        <w:rPr>
          <w:rFonts w:ascii="宋体" w:eastAsia="宋体" w:hAnsi="宋体"/>
          <w:b/>
          <w:bCs/>
          <w:sz w:val="32"/>
          <w:szCs w:val="40"/>
        </w:rPr>
      </w:pPr>
      <w:r w:rsidRPr="003B54C6">
        <w:rPr>
          <w:rFonts w:ascii="宋体" w:eastAsia="宋体" w:hAnsi="宋体" w:hint="eastAsia"/>
          <w:b/>
          <w:bCs/>
          <w:sz w:val="32"/>
          <w:szCs w:val="40"/>
        </w:rPr>
        <w:t>项目申报指南</w:t>
      </w:r>
    </w:p>
    <w:p w14:paraId="50C160BB" w14:textId="77777777" w:rsidR="008F4B9D" w:rsidRPr="003B54C6" w:rsidRDefault="008F4B9D">
      <w:pPr>
        <w:jc w:val="center"/>
        <w:rPr>
          <w:rFonts w:ascii="宋体" w:eastAsia="宋体" w:hAnsi="宋体"/>
          <w:b/>
          <w:bCs/>
          <w:sz w:val="32"/>
          <w:szCs w:val="40"/>
        </w:rPr>
      </w:pPr>
    </w:p>
    <w:p w14:paraId="25A8CEAF" w14:textId="77777777" w:rsidR="008F4B9D" w:rsidRPr="003B54C6" w:rsidRDefault="00000000">
      <w:pPr>
        <w:ind w:firstLine="420"/>
        <w:jc w:val="left"/>
        <w:rPr>
          <w:rFonts w:ascii="宋体" w:eastAsia="宋体" w:hAnsi="宋体"/>
          <w:b/>
          <w:bCs/>
          <w:sz w:val="28"/>
          <w:szCs w:val="36"/>
        </w:rPr>
      </w:pPr>
      <w:r w:rsidRPr="003B54C6">
        <w:rPr>
          <w:rFonts w:ascii="宋体" w:eastAsia="宋体" w:hAnsi="宋体" w:hint="eastAsia"/>
          <w:b/>
          <w:bCs/>
          <w:sz w:val="28"/>
          <w:szCs w:val="36"/>
        </w:rPr>
        <w:t>一、需求目标</w:t>
      </w:r>
    </w:p>
    <w:p w14:paraId="580DE6DD"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项目围绕河北高速集团数字化转型面临的网络安全、国产商用密码应用的总体体系架构缺失、关键建设任务不明朗、试点应用经验不足、成熟应用推广匮乏等问题，设计注重信息共享和自主可控且集网络安全、国产商用密码应用、信息技术应用创新“三位一体”的全场景、全流程、全链路、自主可控的保障体系和产品，贯穿河北高速集团组织和数字化转型全生命周期。通过研究河北高速集团网络安全与国产商用密码应用的面临形势、当前现状和差距，为河北高速集团找准方向奠定基础；提出基于国密和信创的河北高速集团网络安全体系架构、关键建设任务和关键举措，为河北高速集团明确未来一段时间的行动路径；选取紧急且重要的关键任务进行技术攻关和试点，探索总结经验、形成试点样板，为河北高速集团未来全面推广奠定基础，如基于国密自主可控的增强型端侧可信身份及安全防护技术攻关和试点、基于GPT技术重构安全管理与运维服务流程，形成全国交通领域首个“网络安全机器人”和“国密可信安全链路”原型产品，并可在市场应用推广。</w:t>
      </w:r>
    </w:p>
    <w:p w14:paraId="285E9D94" w14:textId="77777777" w:rsidR="008F4B9D" w:rsidRPr="003B54C6" w:rsidRDefault="00000000">
      <w:pPr>
        <w:ind w:firstLine="420"/>
        <w:rPr>
          <w:rFonts w:ascii="宋体" w:eastAsia="宋体" w:hAnsi="宋体"/>
          <w:b/>
          <w:bCs/>
          <w:sz w:val="28"/>
          <w:szCs w:val="36"/>
        </w:rPr>
      </w:pPr>
      <w:r w:rsidRPr="003B54C6">
        <w:rPr>
          <w:rFonts w:ascii="宋体" w:eastAsia="宋体" w:hAnsi="宋体" w:hint="eastAsia"/>
          <w:b/>
          <w:bCs/>
          <w:sz w:val="28"/>
          <w:szCs w:val="36"/>
        </w:rPr>
        <w:t>二、产品指标</w:t>
      </w:r>
    </w:p>
    <w:p w14:paraId="50D002D1"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1、网络安全机器人</w:t>
      </w:r>
    </w:p>
    <w:p w14:paraId="5708F3C6"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（一）功能指标</w:t>
      </w:r>
    </w:p>
    <w:p w14:paraId="0D7CE9B2"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color w:val="000000"/>
          <w:sz w:val="24"/>
        </w:rPr>
        <w:t>面向</w:t>
      </w:r>
      <w:r w:rsidRPr="003B54C6">
        <w:rPr>
          <w:rFonts w:ascii="仿宋" w:eastAsia="仿宋" w:hAnsi="仿宋" w:hint="eastAsia"/>
          <w:color w:val="000000"/>
          <w:sz w:val="24"/>
        </w:rPr>
        <w:t>集团网络</w:t>
      </w:r>
      <w:r w:rsidRPr="003B54C6">
        <w:rPr>
          <w:rFonts w:ascii="仿宋" w:eastAsia="仿宋" w:hAnsi="仿宋"/>
          <w:color w:val="000000"/>
          <w:sz w:val="24"/>
        </w:rPr>
        <w:t>安全领域应用，</w:t>
      </w:r>
      <w:r w:rsidRPr="003B54C6">
        <w:rPr>
          <w:rFonts w:ascii="仿宋" w:eastAsia="仿宋" w:hAnsi="仿宋" w:hint="eastAsia"/>
          <w:color w:val="000000"/>
          <w:sz w:val="24"/>
        </w:rPr>
        <w:t>形成网络安全机器人产品，</w:t>
      </w:r>
      <w:r w:rsidRPr="003B54C6">
        <w:rPr>
          <w:rFonts w:ascii="仿宋" w:eastAsia="仿宋" w:hAnsi="仿宋"/>
          <w:color w:val="000000"/>
          <w:sz w:val="24"/>
        </w:rPr>
        <w:t>构建具备网络安全常见知识和最佳实践流程的专用大模型</w:t>
      </w:r>
      <w:r w:rsidRPr="003B54C6">
        <w:rPr>
          <w:rFonts w:ascii="仿宋" w:eastAsia="仿宋" w:hAnsi="仿宋" w:hint="eastAsia"/>
          <w:color w:val="000000"/>
          <w:sz w:val="24"/>
        </w:rPr>
        <w:t>平台，重构集团安全管理与网络安全运维服务流程</w:t>
      </w:r>
      <w:r w:rsidRPr="003B54C6">
        <w:rPr>
          <w:rFonts w:ascii="仿宋" w:eastAsia="仿宋" w:hAnsi="仿宋"/>
          <w:color w:val="000000"/>
          <w:sz w:val="24"/>
        </w:rPr>
        <w:t>。</w:t>
      </w:r>
    </w:p>
    <w:p w14:paraId="0C1E0152"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color w:val="000000"/>
          <w:sz w:val="24"/>
        </w:rPr>
        <w:t>基于自然语言的交互式安全运营，依托于</w:t>
      </w:r>
      <w:r w:rsidRPr="003B54C6">
        <w:rPr>
          <w:rFonts w:ascii="仿宋" w:eastAsia="仿宋" w:hAnsi="仿宋" w:hint="eastAsia"/>
          <w:color w:val="000000"/>
          <w:sz w:val="24"/>
        </w:rPr>
        <w:t>各类数据模型、语料与数据集，</w:t>
      </w:r>
      <w:r w:rsidRPr="003B54C6">
        <w:rPr>
          <w:rFonts w:ascii="仿宋" w:eastAsia="仿宋" w:hAnsi="仿宋"/>
          <w:color w:val="000000"/>
          <w:sz w:val="24"/>
        </w:rPr>
        <w:t>结合</w:t>
      </w:r>
      <w:r w:rsidRPr="003B54C6">
        <w:rPr>
          <w:rFonts w:ascii="仿宋" w:eastAsia="仿宋" w:hAnsi="仿宋" w:hint="eastAsia"/>
          <w:color w:val="000000"/>
          <w:sz w:val="24"/>
        </w:rPr>
        <w:t>高速实际场</w:t>
      </w:r>
      <w:r w:rsidRPr="003B54C6">
        <w:rPr>
          <w:rFonts w:ascii="仿宋" w:eastAsia="仿宋" w:hAnsi="仿宋"/>
          <w:color w:val="000000"/>
          <w:sz w:val="24"/>
        </w:rPr>
        <w:t>景和安全数据进行预训练训练，构建安全大模型基座</w:t>
      </w:r>
      <w:r w:rsidRPr="003B54C6">
        <w:rPr>
          <w:rFonts w:ascii="仿宋" w:eastAsia="仿宋" w:hAnsi="仿宋" w:hint="eastAsia"/>
          <w:color w:val="000000"/>
          <w:sz w:val="24"/>
        </w:rPr>
        <w:t>平台</w:t>
      </w:r>
      <w:r w:rsidRPr="003B54C6">
        <w:rPr>
          <w:rFonts w:ascii="仿宋" w:eastAsia="仿宋" w:hAnsi="仿宋"/>
          <w:color w:val="000000"/>
          <w:sz w:val="24"/>
        </w:rPr>
        <w:t>。通过采集</w:t>
      </w:r>
      <w:r w:rsidRPr="003B54C6">
        <w:rPr>
          <w:rFonts w:ascii="仿宋" w:eastAsia="仿宋" w:hAnsi="仿宋" w:hint="eastAsia"/>
          <w:color w:val="000000"/>
          <w:sz w:val="24"/>
        </w:rPr>
        <w:t>集团</w:t>
      </w:r>
      <w:r w:rsidRPr="003B54C6">
        <w:rPr>
          <w:rFonts w:ascii="仿宋" w:eastAsia="仿宋" w:hAnsi="仿宋"/>
          <w:color w:val="000000"/>
          <w:sz w:val="24"/>
        </w:rPr>
        <w:t>来自</w:t>
      </w:r>
      <w:r w:rsidRPr="003B54C6">
        <w:rPr>
          <w:rFonts w:ascii="仿宋" w:eastAsia="仿宋" w:hAnsi="仿宋" w:hint="eastAsia"/>
          <w:color w:val="000000"/>
          <w:sz w:val="24"/>
        </w:rPr>
        <w:t>终端</w:t>
      </w:r>
      <w:r w:rsidRPr="003B54C6">
        <w:rPr>
          <w:rFonts w:ascii="仿宋" w:eastAsia="仿宋" w:hAnsi="仿宋"/>
          <w:color w:val="000000"/>
          <w:sz w:val="24"/>
        </w:rPr>
        <w:t>、</w:t>
      </w:r>
      <w:r w:rsidRPr="003B54C6">
        <w:rPr>
          <w:rFonts w:ascii="仿宋" w:eastAsia="仿宋" w:hAnsi="仿宋" w:hint="eastAsia"/>
          <w:color w:val="000000"/>
          <w:sz w:val="24"/>
        </w:rPr>
        <w:t>网络中</w:t>
      </w:r>
      <w:r w:rsidRPr="003B54C6">
        <w:rPr>
          <w:rFonts w:ascii="仿宋" w:eastAsia="仿宋" w:hAnsi="仿宋"/>
          <w:color w:val="000000"/>
          <w:sz w:val="24"/>
        </w:rPr>
        <w:t>海量网络安全威胁数据，以及其他合法来源的网络安全</w:t>
      </w:r>
      <w:r w:rsidRPr="003B54C6">
        <w:rPr>
          <w:rFonts w:ascii="仿宋" w:eastAsia="仿宋" w:hAnsi="仿宋"/>
          <w:color w:val="000000"/>
          <w:sz w:val="24"/>
        </w:rPr>
        <w:lastRenderedPageBreak/>
        <w:t>百科知识等，进行数据清洗、数据扩充、数据配比融合，形成高质量完备的安全数据。经过数据进行增量预训练和指令微调，打造具备安全问答、上下文理解、产品数据联动、服从合规原则的安全原始大模型。同时，将安全检测、事件研判、排查检索、值守处置涉及的安全业务进行建模和嵌套，使得安全大模型衍生业务思维逻辑，进一步扩展对终端安全、</w:t>
      </w:r>
      <w:r w:rsidRPr="003B54C6">
        <w:rPr>
          <w:rFonts w:ascii="仿宋" w:eastAsia="仿宋" w:hAnsi="仿宋" w:hint="eastAsia"/>
          <w:color w:val="000000"/>
          <w:sz w:val="24"/>
        </w:rPr>
        <w:t>安全</w:t>
      </w:r>
      <w:r w:rsidRPr="003B54C6">
        <w:rPr>
          <w:rFonts w:ascii="仿宋" w:eastAsia="仿宋" w:hAnsi="仿宋"/>
          <w:color w:val="000000"/>
          <w:sz w:val="24"/>
        </w:rPr>
        <w:t>态势感知、安全运营平台、防火墙等产品联动处置</w:t>
      </w:r>
      <w:r w:rsidRPr="003B54C6">
        <w:rPr>
          <w:rFonts w:ascii="仿宋" w:eastAsia="仿宋" w:hAnsi="仿宋" w:hint="eastAsia"/>
          <w:color w:val="000000"/>
          <w:sz w:val="24"/>
        </w:rPr>
        <w:t>能力，具体功能如下：</w:t>
      </w:r>
    </w:p>
    <w:p w14:paraId="76256E58"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资产查询与统计：</w:t>
      </w:r>
      <w:r w:rsidRPr="003B54C6">
        <w:rPr>
          <w:rFonts w:ascii="仿宋" w:eastAsia="仿宋" w:hAnsi="仿宋"/>
          <w:color w:val="000000"/>
          <w:sz w:val="24"/>
        </w:rPr>
        <w:t>基于对话框的模式，对现网内的资产进行各个维度的统计、查询</w:t>
      </w:r>
      <w:r w:rsidRPr="003B54C6">
        <w:rPr>
          <w:rFonts w:ascii="仿宋" w:eastAsia="仿宋" w:hAnsi="仿宋" w:hint="eastAsia"/>
          <w:color w:val="000000"/>
          <w:sz w:val="24"/>
        </w:rPr>
        <w:t>，</w:t>
      </w:r>
      <w:r w:rsidRPr="003B54C6">
        <w:rPr>
          <w:rFonts w:ascii="仿宋" w:eastAsia="仿宋" w:hAnsi="仿宋"/>
          <w:color w:val="000000"/>
          <w:sz w:val="24"/>
        </w:rPr>
        <w:t>以</w:t>
      </w:r>
      <w:proofErr w:type="spellStart"/>
      <w:r w:rsidRPr="003B54C6">
        <w:rPr>
          <w:rFonts w:ascii="仿宋" w:eastAsia="仿宋" w:hAnsi="仿宋"/>
          <w:color w:val="000000"/>
          <w:sz w:val="24"/>
        </w:rPr>
        <w:t>MarkDown</w:t>
      </w:r>
      <w:proofErr w:type="spellEnd"/>
      <w:r w:rsidRPr="003B54C6">
        <w:rPr>
          <w:rFonts w:ascii="仿宋" w:eastAsia="仿宋" w:hAnsi="仿宋"/>
          <w:color w:val="000000"/>
          <w:sz w:val="24"/>
        </w:rPr>
        <w:t>、表格、饼图的方式进行输出</w:t>
      </w:r>
      <w:r w:rsidRPr="003B54C6">
        <w:rPr>
          <w:rFonts w:ascii="仿宋" w:eastAsia="仿宋" w:hAnsi="仿宋" w:hint="eastAsia"/>
          <w:color w:val="000000"/>
          <w:sz w:val="24"/>
        </w:rPr>
        <w:t>，对查询到的数据，能够以自然语言的方式进行描述与总结。</w:t>
      </w:r>
    </w:p>
    <w:p w14:paraId="150711B8"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安全数据解读：支持以自然语言的方式对</w:t>
      </w:r>
      <w:r w:rsidRPr="003B54C6">
        <w:rPr>
          <w:rFonts w:ascii="仿宋" w:eastAsia="仿宋" w:hAnsi="仿宋"/>
          <w:color w:val="000000"/>
          <w:sz w:val="24"/>
        </w:rPr>
        <w:t>HTTP告警数据包、威胁情报、恶意文件</w:t>
      </w:r>
      <w:r w:rsidRPr="003B54C6">
        <w:rPr>
          <w:rFonts w:ascii="仿宋" w:eastAsia="仿宋" w:hAnsi="仿宋" w:hint="eastAsia"/>
          <w:color w:val="000000"/>
          <w:sz w:val="24"/>
        </w:rPr>
        <w:t>进行解</w:t>
      </w:r>
      <w:r w:rsidRPr="003B54C6">
        <w:rPr>
          <w:rFonts w:ascii="仿宋" w:eastAsia="仿宋" w:hAnsi="仿宋"/>
          <w:color w:val="000000"/>
          <w:sz w:val="24"/>
        </w:rPr>
        <w:t>读</w:t>
      </w:r>
      <w:r w:rsidRPr="003B54C6">
        <w:rPr>
          <w:rFonts w:ascii="仿宋" w:eastAsia="仿宋" w:hAnsi="仿宋" w:hint="eastAsia"/>
          <w:color w:val="000000"/>
          <w:sz w:val="24"/>
        </w:rPr>
        <w:t>，并支持对告警解读的内容进行多轮追问与解答，</w:t>
      </w:r>
      <w:r w:rsidRPr="003B54C6">
        <w:rPr>
          <w:rFonts w:ascii="仿宋" w:eastAsia="仿宋" w:hAnsi="仿宋"/>
          <w:color w:val="000000"/>
          <w:sz w:val="24"/>
        </w:rPr>
        <w:t>支持分析恶意文件并支持虚拟执行返回专家解读结果，并支持将结果导出pdf文件，同时针对IOA安全告警可直接</w:t>
      </w:r>
      <w:r w:rsidRPr="003B54C6">
        <w:rPr>
          <w:rFonts w:ascii="仿宋" w:eastAsia="仿宋" w:hAnsi="仿宋" w:hint="eastAsia"/>
          <w:color w:val="000000"/>
          <w:sz w:val="24"/>
        </w:rPr>
        <w:t>通过</w:t>
      </w:r>
      <w:r w:rsidRPr="003B54C6">
        <w:rPr>
          <w:rFonts w:ascii="仿宋" w:eastAsia="仿宋" w:hAnsi="仿宋"/>
          <w:color w:val="000000"/>
          <w:sz w:val="24"/>
        </w:rPr>
        <w:t>GPT完成解读</w:t>
      </w:r>
      <w:r w:rsidRPr="003B54C6">
        <w:rPr>
          <w:rFonts w:ascii="仿宋" w:eastAsia="仿宋" w:hAnsi="仿宋" w:hint="eastAsia"/>
          <w:color w:val="000000"/>
          <w:sz w:val="24"/>
        </w:rPr>
        <w:t>。</w:t>
      </w:r>
    </w:p>
    <w:p w14:paraId="4B3F7B1D"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漏洞管理：</w:t>
      </w:r>
      <w:r w:rsidRPr="003B54C6">
        <w:rPr>
          <w:rFonts w:ascii="仿宋" w:eastAsia="仿宋" w:hAnsi="仿宋"/>
          <w:color w:val="000000"/>
          <w:sz w:val="24"/>
        </w:rPr>
        <w:t>支持对全网的资产进行漏洞排查，并将存在特定漏洞的资产与相关字段关联起来</w:t>
      </w:r>
      <w:r w:rsidRPr="003B54C6">
        <w:rPr>
          <w:rFonts w:ascii="仿宋" w:eastAsia="仿宋" w:hAnsi="仿宋" w:hint="eastAsia"/>
          <w:color w:val="000000"/>
          <w:sz w:val="24"/>
        </w:rPr>
        <w:t>。</w:t>
      </w:r>
    </w:p>
    <w:p w14:paraId="5D62D502"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安全告警研判：</w:t>
      </w:r>
      <w:r w:rsidRPr="003B54C6">
        <w:rPr>
          <w:rFonts w:ascii="仿宋" w:eastAsia="仿宋" w:hAnsi="仿宋"/>
          <w:color w:val="000000"/>
          <w:sz w:val="24"/>
        </w:rPr>
        <w:t>支持</w:t>
      </w:r>
      <w:r w:rsidRPr="003B54C6">
        <w:rPr>
          <w:rFonts w:ascii="仿宋" w:eastAsia="仿宋" w:hAnsi="仿宋" w:hint="eastAsia"/>
          <w:color w:val="000000"/>
          <w:sz w:val="24"/>
        </w:rPr>
        <w:t>安全管理员</w:t>
      </w:r>
      <w:r w:rsidRPr="003B54C6">
        <w:rPr>
          <w:rFonts w:ascii="仿宋" w:eastAsia="仿宋" w:hAnsi="仿宋"/>
          <w:color w:val="000000"/>
          <w:sz w:val="24"/>
        </w:rPr>
        <w:t>通过对话框对特定时间内的告警进行查询</w:t>
      </w:r>
      <w:r w:rsidRPr="003B54C6">
        <w:rPr>
          <w:rFonts w:ascii="仿宋" w:eastAsia="仿宋" w:hAnsi="仿宋" w:hint="eastAsia"/>
          <w:color w:val="000000"/>
          <w:sz w:val="24"/>
        </w:rPr>
        <w:t>与统计分析、</w:t>
      </w:r>
      <w:r w:rsidRPr="003B54C6">
        <w:rPr>
          <w:rFonts w:ascii="仿宋" w:eastAsia="仿宋" w:hAnsi="仿宋"/>
          <w:color w:val="000000"/>
          <w:sz w:val="24"/>
        </w:rPr>
        <w:t>解读安全告警后会出现各类推荐问题，基于这些问题的点击会逐步指导用户完成安全告警的研判、分析、处置等闭环动作。</w:t>
      </w:r>
    </w:p>
    <w:p w14:paraId="3392A6E3"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安全事件解读：支持</w:t>
      </w:r>
      <w:r w:rsidRPr="003B54C6">
        <w:rPr>
          <w:rFonts w:ascii="仿宋" w:eastAsia="仿宋" w:hAnsi="仿宋"/>
          <w:color w:val="000000"/>
          <w:sz w:val="24"/>
        </w:rPr>
        <w:t>以故事线、自然语言的方式进行讲述、帮助</w:t>
      </w:r>
      <w:r w:rsidRPr="003B54C6">
        <w:rPr>
          <w:rFonts w:ascii="仿宋" w:eastAsia="仿宋" w:hAnsi="仿宋" w:hint="eastAsia"/>
          <w:color w:val="000000"/>
          <w:sz w:val="24"/>
        </w:rPr>
        <w:t>管理员</w:t>
      </w:r>
      <w:r w:rsidRPr="003B54C6">
        <w:rPr>
          <w:rFonts w:ascii="仿宋" w:eastAsia="仿宋" w:hAnsi="仿宋"/>
          <w:color w:val="000000"/>
          <w:sz w:val="24"/>
        </w:rPr>
        <w:t>看清当前事件的来龙去脉</w:t>
      </w:r>
      <w:r w:rsidRPr="003B54C6">
        <w:rPr>
          <w:rFonts w:ascii="仿宋" w:eastAsia="仿宋" w:hAnsi="仿宋" w:hint="eastAsia"/>
          <w:color w:val="000000"/>
          <w:sz w:val="24"/>
        </w:rPr>
        <w:t>。</w:t>
      </w:r>
      <w:r w:rsidRPr="003B54C6">
        <w:rPr>
          <w:rFonts w:ascii="仿宋" w:eastAsia="仿宋" w:hAnsi="仿宋"/>
          <w:color w:val="000000"/>
          <w:sz w:val="24"/>
        </w:rPr>
        <w:t>支持统计一段时间内的安全趋势情况</w:t>
      </w:r>
      <w:r w:rsidRPr="003B54C6">
        <w:rPr>
          <w:rFonts w:ascii="仿宋" w:eastAsia="仿宋" w:hAnsi="仿宋" w:hint="eastAsia"/>
          <w:color w:val="000000"/>
          <w:sz w:val="24"/>
        </w:rPr>
        <w:t>。</w:t>
      </w:r>
    </w:p>
    <w:p w14:paraId="1C19214B"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平台具备安全百科知识解读能力，能够对平</w:t>
      </w:r>
      <w:r w:rsidRPr="003B54C6">
        <w:rPr>
          <w:rFonts w:ascii="仿宋" w:eastAsia="仿宋" w:hAnsi="仿宋"/>
          <w:color w:val="000000"/>
          <w:sz w:val="24"/>
        </w:rPr>
        <w:t>台上的专业词汇</w:t>
      </w:r>
      <w:r w:rsidRPr="003B54C6">
        <w:rPr>
          <w:rFonts w:ascii="仿宋" w:eastAsia="仿宋" w:hAnsi="仿宋" w:hint="eastAsia"/>
          <w:color w:val="000000"/>
          <w:sz w:val="24"/>
        </w:rPr>
        <w:t>进行解读。</w:t>
      </w:r>
    </w:p>
    <w:p w14:paraId="0B1EF106"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支持对</w:t>
      </w:r>
      <w:r w:rsidRPr="003B54C6">
        <w:rPr>
          <w:rFonts w:ascii="仿宋" w:eastAsia="仿宋" w:hAnsi="仿宋"/>
          <w:color w:val="000000"/>
          <w:sz w:val="24"/>
        </w:rPr>
        <w:t>java代码注入</w:t>
      </w:r>
      <w:r w:rsidRPr="003B54C6">
        <w:rPr>
          <w:rFonts w:ascii="仿宋" w:eastAsia="仿宋" w:hAnsi="仿宋" w:hint="eastAsia"/>
          <w:color w:val="000000"/>
          <w:sz w:val="24"/>
        </w:rPr>
        <w:t>、命令注入、</w:t>
      </w:r>
      <w:proofErr w:type="spellStart"/>
      <w:r w:rsidRPr="003B54C6">
        <w:rPr>
          <w:rFonts w:ascii="仿宋" w:eastAsia="仿宋" w:hAnsi="仿宋"/>
          <w:color w:val="000000"/>
          <w:sz w:val="24"/>
        </w:rPr>
        <w:t>sql</w:t>
      </w:r>
      <w:proofErr w:type="spellEnd"/>
      <w:r w:rsidRPr="003B54C6">
        <w:rPr>
          <w:rFonts w:ascii="仿宋" w:eastAsia="仿宋" w:hAnsi="仿宋"/>
          <w:color w:val="000000"/>
          <w:sz w:val="24"/>
        </w:rPr>
        <w:t>注入</w:t>
      </w:r>
      <w:r w:rsidRPr="003B54C6">
        <w:rPr>
          <w:rFonts w:ascii="仿宋" w:eastAsia="仿宋" w:hAnsi="仿宋" w:hint="eastAsia"/>
          <w:color w:val="000000"/>
          <w:sz w:val="24"/>
        </w:rPr>
        <w:t>、</w:t>
      </w:r>
      <w:r w:rsidRPr="003B54C6">
        <w:rPr>
          <w:rFonts w:ascii="仿宋" w:eastAsia="仿宋" w:hAnsi="仿宋"/>
          <w:color w:val="000000"/>
          <w:sz w:val="24"/>
        </w:rPr>
        <w:t>java反序列化</w:t>
      </w:r>
      <w:r w:rsidRPr="003B54C6">
        <w:rPr>
          <w:rFonts w:ascii="仿宋" w:eastAsia="仿宋" w:hAnsi="仿宋" w:hint="eastAsia"/>
          <w:color w:val="000000"/>
          <w:sz w:val="24"/>
        </w:rPr>
        <w:t>、</w:t>
      </w:r>
      <w:proofErr w:type="spellStart"/>
      <w:r w:rsidRPr="003B54C6">
        <w:rPr>
          <w:rFonts w:ascii="仿宋" w:eastAsia="仿宋" w:hAnsi="仿宋"/>
          <w:color w:val="000000"/>
          <w:sz w:val="24"/>
        </w:rPr>
        <w:t>php</w:t>
      </w:r>
      <w:proofErr w:type="spellEnd"/>
      <w:r w:rsidRPr="003B54C6">
        <w:rPr>
          <w:rFonts w:ascii="仿宋" w:eastAsia="仿宋" w:hAnsi="仿宋"/>
          <w:color w:val="000000"/>
          <w:sz w:val="24"/>
        </w:rPr>
        <w:t>代码注入</w:t>
      </w:r>
      <w:r w:rsidRPr="003B54C6">
        <w:rPr>
          <w:rFonts w:ascii="仿宋" w:eastAsia="仿宋" w:hAnsi="仿宋" w:hint="eastAsia"/>
          <w:color w:val="000000"/>
          <w:sz w:val="24"/>
        </w:rPr>
        <w:t>、</w:t>
      </w:r>
      <w:proofErr w:type="spellStart"/>
      <w:r w:rsidRPr="003B54C6">
        <w:rPr>
          <w:rFonts w:ascii="仿宋" w:eastAsia="仿宋" w:hAnsi="仿宋"/>
          <w:color w:val="000000"/>
          <w:sz w:val="24"/>
        </w:rPr>
        <w:t>xss</w:t>
      </w:r>
      <w:proofErr w:type="spellEnd"/>
      <w:r w:rsidRPr="003B54C6">
        <w:rPr>
          <w:rFonts w:ascii="仿宋" w:eastAsia="仿宋" w:hAnsi="仿宋"/>
          <w:color w:val="000000"/>
          <w:sz w:val="24"/>
        </w:rPr>
        <w:t>注入</w:t>
      </w:r>
      <w:r w:rsidRPr="003B54C6">
        <w:rPr>
          <w:rFonts w:ascii="仿宋" w:eastAsia="仿宋" w:hAnsi="仿宋" w:hint="eastAsia"/>
          <w:color w:val="000000"/>
          <w:sz w:val="24"/>
        </w:rPr>
        <w:t>、</w:t>
      </w:r>
      <w:proofErr w:type="spellStart"/>
      <w:r w:rsidRPr="003B54C6">
        <w:rPr>
          <w:rFonts w:ascii="仿宋" w:eastAsia="仿宋" w:hAnsi="仿宋"/>
          <w:color w:val="000000"/>
          <w:sz w:val="24"/>
        </w:rPr>
        <w:t>webshell</w:t>
      </w:r>
      <w:proofErr w:type="spellEnd"/>
      <w:r w:rsidRPr="003B54C6">
        <w:rPr>
          <w:rFonts w:ascii="仿宋" w:eastAsia="仿宋" w:hAnsi="仿宋"/>
          <w:color w:val="000000"/>
          <w:sz w:val="24"/>
        </w:rPr>
        <w:t>上传</w:t>
      </w:r>
      <w:r w:rsidRPr="003B54C6">
        <w:rPr>
          <w:rFonts w:ascii="仿宋" w:eastAsia="仿宋" w:hAnsi="仿宋" w:hint="eastAsia"/>
          <w:color w:val="000000"/>
          <w:sz w:val="24"/>
        </w:rPr>
        <w:t>、</w:t>
      </w:r>
      <w:r w:rsidRPr="003B54C6">
        <w:rPr>
          <w:rFonts w:ascii="仿宋" w:eastAsia="仿宋" w:hAnsi="仿宋"/>
          <w:color w:val="000000"/>
          <w:sz w:val="24"/>
        </w:rPr>
        <w:t>系统信息泄露</w:t>
      </w:r>
      <w:r w:rsidRPr="003B54C6">
        <w:rPr>
          <w:rFonts w:ascii="仿宋" w:eastAsia="仿宋" w:hAnsi="仿宋" w:hint="eastAsia"/>
          <w:color w:val="000000"/>
          <w:sz w:val="24"/>
        </w:rPr>
        <w:t>、</w:t>
      </w:r>
      <w:r w:rsidRPr="003B54C6">
        <w:rPr>
          <w:rFonts w:ascii="仿宋" w:eastAsia="仿宋" w:hAnsi="仿宋"/>
          <w:color w:val="000000"/>
          <w:sz w:val="24"/>
        </w:rPr>
        <w:t>目录穿越</w:t>
      </w:r>
      <w:r w:rsidRPr="003B54C6">
        <w:rPr>
          <w:rFonts w:ascii="仿宋" w:eastAsia="仿宋" w:hAnsi="仿宋" w:hint="eastAsia"/>
          <w:color w:val="000000"/>
          <w:sz w:val="24"/>
        </w:rPr>
        <w:t>等类型网络安全攻击进行检测与研判，对攻击手法进行剖析、解释、还原，并给出对应的处置建议，支持对</w:t>
      </w:r>
      <w:r w:rsidRPr="003B54C6">
        <w:rPr>
          <w:rFonts w:ascii="仿宋" w:eastAsia="仿宋" w:hAnsi="仿宋"/>
          <w:color w:val="000000"/>
          <w:sz w:val="24"/>
        </w:rPr>
        <w:t>语法混淆、多层编码、协议异常等多种组合攻击方式的检测，弥补传统防御技术的缺陷</w:t>
      </w:r>
      <w:r w:rsidRPr="003B54C6">
        <w:rPr>
          <w:rFonts w:ascii="仿宋" w:eastAsia="仿宋" w:hAnsi="仿宋" w:hint="eastAsia"/>
          <w:color w:val="000000"/>
          <w:sz w:val="24"/>
        </w:rPr>
        <w:t>。</w:t>
      </w:r>
    </w:p>
    <w:p w14:paraId="3D111E30"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color w:val="000000"/>
          <w:sz w:val="24"/>
        </w:rPr>
        <w:t>支持实时告警分析，可实现思维链处置过程追溯，24小时不间断自动分析，实时值守，可结合数据包解读、周期检测、资产分析、威胁情报分析和基础信息</w:t>
      </w:r>
      <w:r w:rsidRPr="003B54C6">
        <w:rPr>
          <w:rFonts w:ascii="仿宋" w:eastAsia="仿宋" w:hAnsi="仿宋"/>
          <w:color w:val="000000"/>
          <w:sz w:val="24"/>
        </w:rPr>
        <w:lastRenderedPageBreak/>
        <w:t>分析等维度输出研判处置思考过程，针对人工决策告警支持自动给出具体处置建议，针对自动处置告警支持直接实现自动处置并展示处置状态。</w:t>
      </w:r>
    </w:p>
    <w:p w14:paraId="54BFFB51"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（二）性能指标</w:t>
      </w:r>
    </w:p>
    <w:tbl>
      <w:tblPr>
        <w:tblStyle w:val="a5"/>
        <w:tblW w:w="0" w:type="auto"/>
        <w:tblInd w:w="562" w:type="dxa"/>
        <w:tblLook w:val="04A0" w:firstRow="1" w:lastRow="0" w:firstColumn="1" w:lastColumn="0" w:noHBand="0" w:noVBand="1"/>
      </w:tblPr>
      <w:tblGrid>
        <w:gridCol w:w="4678"/>
        <w:gridCol w:w="2126"/>
      </w:tblGrid>
      <w:tr w:rsidR="008F4B9D" w:rsidRPr="003B54C6" w14:paraId="5DE36528" w14:textId="77777777">
        <w:tc>
          <w:tcPr>
            <w:tcW w:w="4678" w:type="dxa"/>
          </w:tcPr>
          <w:p w14:paraId="64193122"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可用于预训练网络安全语料数据规模</w:t>
            </w:r>
          </w:p>
        </w:tc>
        <w:tc>
          <w:tcPr>
            <w:tcW w:w="2126" w:type="dxa"/>
          </w:tcPr>
          <w:p w14:paraId="357ED5F8"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&gt;=1</w:t>
            </w:r>
            <w:r w:rsidRPr="003B54C6">
              <w:rPr>
                <w:rFonts w:ascii="仿宋" w:eastAsia="仿宋" w:hAnsi="仿宋" w:hint="eastAsia"/>
                <w:color w:val="000000"/>
                <w:sz w:val="24"/>
              </w:rPr>
              <w:t>TB</w:t>
            </w:r>
          </w:p>
        </w:tc>
      </w:tr>
      <w:tr w:rsidR="008F4B9D" w:rsidRPr="003B54C6" w14:paraId="415ADCE0" w14:textId="77777777">
        <w:tc>
          <w:tcPr>
            <w:tcW w:w="4678" w:type="dxa"/>
          </w:tcPr>
          <w:p w14:paraId="77AC961B"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用于微调安全领域专属任务的数据集</w:t>
            </w:r>
          </w:p>
        </w:tc>
        <w:tc>
          <w:tcPr>
            <w:tcW w:w="2126" w:type="dxa"/>
          </w:tcPr>
          <w:p w14:paraId="33077D33"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&gt;=1000000</w:t>
            </w:r>
            <w:r w:rsidRPr="003B54C6">
              <w:rPr>
                <w:rFonts w:ascii="仿宋" w:eastAsia="仿宋" w:hAnsi="仿宋" w:hint="eastAsia"/>
                <w:color w:val="000000"/>
                <w:sz w:val="24"/>
              </w:rPr>
              <w:t>条</w:t>
            </w:r>
          </w:p>
        </w:tc>
      </w:tr>
      <w:tr w:rsidR="008F4B9D" w:rsidRPr="003B54C6" w14:paraId="6E73540C" w14:textId="77777777">
        <w:tc>
          <w:tcPr>
            <w:tcW w:w="4678" w:type="dxa"/>
          </w:tcPr>
          <w:p w14:paraId="55D864ED"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安全GPT模型参数规模</w:t>
            </w:r>
          </w:p>
        </w:tc>
        <w:tc>
          <w:tcPr>
            <w:tcW w:w="2126" w:type="dxa"/>
          </w:tcPr>
          <w:p w14:paraId="69A4B2FC"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&gt;=35</w:t>
            </w:r>
            <w:r w:rsidRPr="003B54C6">
              <w:rPr>
                <w:rFonts w:ascii="仿宋" w:eastAsia="仿宋" w:hAnsi="仿宋" w:hint="eastAsia"/>
                <w:color w:val="000000"/>
                <w:sz w:val="24"/>
              </w:rPr>
              <w:t>B</w:t>
            </w:r>
          </w:p>
        </w:tc>
      </w:tr>
      <w:tr w:rsidR="008F4B9D" w:rsidRPr="003B54C6" w14:paraId="362FCAAC" w14:textId="77777777">
        <w:tc>
          <w:tcPr>
            <w:tcW w:w="4678" w:type="dxa"/>
          </w:tcPr>
          <w:p w14:paraId="596C3CC8"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上下文长度</w:t>
            </w:r>
          </w:p>
        </w:tc>
        <w:tc>
          <w:tcPr>
            <w:tcW w:w="2126" w:type="dxa"/>
          </w:tcPr>
          <w:p w14:paraId="28649834"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&gt;=8192</w:t>
            </w:r>
          </w:p>
        </w:tc>
      </w:tr>
      <w:tr w:rsidR="008F4B9D" w:rsidRPr="003B54C6" w14:paraId="60D82262" w14:textId="77777777">
        <w:tc>
          <w:tcPr>
            <w:tcW w:w="4678" w:type="dxa"/>
          </w:tcPr>
          <w:p w14:paraId="627F02C5"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值守时间</w:t>
            </w:r>
          </w:p>
        </w:tc>
        <w:tc>
          <w:tcPr>
            <w:tcW w:w="2126" w:type="dxa"/>
          </w:tcPr>
          <w:p w14:paraId="3D9A3B0C"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7*24</w:t>
            </w:r>
            <w:r w:rsidRPr="003B54C6">
              <w:rPr>
                <w:rFonts w:ascii="仿宋" w:eastAsia="仿宋" w:hAnsi="仿宋" w:hint="eastAsia"/>
                <w:color w:val="000000"/>
                <w:sz w:val="24"/>
              </w:rPr>
              <w:t>小时</w:t>
            </w:r>
          </w:p>
        </w:tc>
      </w:tr>
      <w:tr w:rsidR="008F4B9D" w:rsidRPr="003B54C6" w14:paraId="2C75A149" w14:textId="77777777">
        <w:tc>
          <w:tcPr>
            <w:tcW w:w="4678" w:type="dxa"/>
          </w:tcPr>
          <w:p w14:paraId="5EAC0070"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实时生成网络安全告警分析报告时间延迟</w:t>
            </w:r>
          </w:p>
        </w:tc>
        <w:tc>
          <w:tcPr>
            <w:tcW w:w="2126" w:type="dxa"/>
          </w:tcPr>
          <w:p w14:paraId="0799A5AD"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&lt;=3</w:t>
            </w:r>
            <w:r w:rsidRPr="003B54C6">
              <w:rPr>
                <w:rFonts w:ascii="仿宋" w:eastAsia="仿宋" w:hAnsi="仿宋" w:hint="eastAsia"/>
                <w:color w:val="000000"/>
                <w:sz w:val="24"/>
              </w:rPr>
              <w:t>分钟</w:t>
            </w:r>
          </w:p>
        </w:tc>
      </w:tr>
      <w:tr w:rsidR="008F4B9D" w:rsidRPr="003B54C6" w14:paraId="77E9A568" w14:textId="77777777">
        <w:tc>
          <w:tcPr>
            <w:tcW w:w="4678" w:type="dxa"/>
          </w:tcPr>
          <w:p w14:paraId="37B93347"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误报率</w:t>
            </w:r>
          </w:p>
        </w:tc>
        <w:tc>
          <w:tcPr>
            <w:tcW w:w="2126" w:type="dxa"/>
          </w:tcPr>
          <w:p w14:paraId="56F108C1"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&lt;=5%</w:t>
            </w:r>
          </w:p>
        </w:tc>
      </w:tr>
    </w:tbl>
    <w:p w14:paraId="597B8A0E" w14:textId="77777777" w:rsidR="008F4B9D" w:rsidRPr="003B54C6" w:rsidRDefault="008F4B9D">
      <w:pPr>
        <w:spacing w:line="360" w:lineRule="auto"/>
        <w:ind w:firstLine="420"/>
        <w:rPr>
          <w:rFonts w:ascii="仿宋" w:eastAsia="仿宋" w:hAnsi="仿宋"/>
          <w:color w:val="000000"/>
          <w:sz w:val="24"/>
        </w:rPr>
      </w:pPr>
    </w:p>
    <w:p w14:paraId="736C1DEA"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2、国密可信安全链路</w:t>
      </w:r>
    </w:p>
    <w:p w14:paraId="15C48A41"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（一）功能指标</w:t>
      </w:r>
    </w:p>
    <w:p w14:paraId="2FF896FD"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hint="eastAsia"/>
          <w:color w:val="000000"/>
          <w:sz w:val="24"/>
        </w:rPr>
        <w:t>国密可信安全链路产品依据国密信创相关标准，充分考虑河北高速集团各类核心应用系统的兼容性匹配研发，该国密信创安全加密平台</w:t>
      </w:r>
      <w:r w:rsidRPr="003B54C6">
        <w:rPr>
          <w:rFonts w:ascii="仿宋" w:eastAsia="仿宋" w:hAnsi="仿宋"/>
          <w:sz w:val="24"/>
        </w:rPr>
        <w:t>可以对</w:t>
      </w:r>
      <w:r w:rsidRPr="003B54C6">
        <w:rPr>
          <w:rFonts w:ascii="仿宋" w:eastAsia="仿宋" w:hAnsi="仿宋" w:hint="eastAsia"/>
          <w:sz w:val="24"/>
        </w:rPr>
        <w:t>集团各类信息化应用</w:t>
      </w:r>
      <w:r w:rsidRPr="003B54C6">
        <w:rPr>
          <w:rFonts w:ascii="仿宋" w:eastAsia="仿宋" w:hAnsi="仿宋"/>
          <w:sz w:val="24"/>
        </w:rPr>
        <w:t>链路传输数据</w:t>
      </w:r>
      <w:r w:rsidRPr="003B54C6">
        <w:rPr>
          <w:rFonts w:ascii="仿宋" w:eastAsia="仿宋" w:hAnsi="仿宋" w:hint="eastAsia"/>
          <w:sz w:val="24"/>
        </w:rPr>
        <w:t>、视频等</w:t>
      </w:r>
      <w:r w:rsidRPr="003B54C6">
        <w:rPr>
          <w:rFonts w:ascii="仿宋" w:eastAsia="仿宋" w:hAnsi="仿宋"/>
          <w:sz w:val="24"/>
        </w:rPr>
        <w:t>进行加密</w:t>
      </w:r>
      <w:r w:rsidRPr="003B54C6">
        <w:rPr>
          <w:rFonts w:ascii="仿宋" w:eastAsia="仿宋" w:hAnsi="仿宋" w:hint="eastAsia"/>
          <w:sz w:val="24"/>
        </w:rPr>
        <w:t>，同时支持签名验签及MAC功能</w:t>
      </w:r>
      <w:r w:rsidRPr="003B54C6">
        <w:rPr>
          <w:rFonts w:ascii="仿宋" w:eastAsia="仿宋" w:hAnsi="仿宋"/>
          <w:sz w:val="24"/>
        </w:rPr>
        <w:t>的产品</w:t>
      </w:r>
      <w:r w:rsidRPr="003B54C6">
        <w:rPr>
          <w:rFonts w:ascii="仿宋" w:eastAsia="仿宋" w:hAnsi="仿宋" w:hint="eastAsia"/>
          <w:sz w:val="24"/>
        </w:rPr>
        <w:t>。</w:t>
      </w:r>
      <w:r w:rsidRPr="003B54C6">
        <w:rPr>
          <w:rFonts w:ascii="仿宋" w:eastAsia="仿宋" w:hAnsi="仿宋"/>
          <w:sz w:val="24"/>
        </w:rPr>
        <w:t>部署在</w:t>
      </w:r>
      <w:r w:rsidRPr="003B54C6">
        <w:rPr>
          <w:rFonts w:ascii="仿宋" w:eastAsia="仿宋" w:hAnsi="仿宋" w:hint="eastAsia"/>
          <w:sz w:val="24"/>
        </w:rPr>
        <w:t>集团与各分子公司应用系统</w:t>
      </w:r>
      <w:r w:rsidRPr="003B54C6">
        <w:rPr>
          <w:rFonts w:ascii="仿宋" w:eastAsia="仿宋" w:hAnsi="仿宋"/>
          <w:sz w:val="24"/>
        </w:rPr>
        <w:t>需求的两端，不改变现有网络拓扑结构，在</w:t>
      </w:r>
      <w:r w:rsidRPr="003B54C6">
        <w:rPr>
          <w:rFonts w:ascii="仿宋" w:eastAsia="仿宋" w:hAnsi="仿宋"/>
          <w:color w:val="000000"/>
          <w:sz w:val="24"/>
        </w:rPr>
        <w:t>“云-边-端”</w:t>
      </w:r>
      <w:r w:rsidRPr="003B54C6">
        <w:rPr>
          <w:rFonts w:ascii="仿宋" w:eastAsia="仿宋" w:hAnsi="仿宋"/>
          <w:sz w:val="24"/>
        </w:rPr>
        <w:t>数据发出端加密、接收端解密，针对不同需求对报文不同的字段进行加解密，保证</w:t>
      </w:r>
      <w:r w:rsidRPr="003B54C6">
        <w:rPr>
          <w:rFonts w:ascii="仿宋" w:eastAsia="仿宋" w:hAnsi="仿宋" w:hint="eastAsia"/>
          <w:sz w:val="24"/>
        </w:rPr>
        <w:t>集团各类核心</w:t>
      </w:r>
      <w:r w:rsidRPr="003B54C6">
        <w:rPr>
          <w:rFonts w:ascii="仿宋" w:eastAsia="仿宋" w:hAnsi="仿宋"/>
          <w:sz w:val="24"/>
        </w:rPr>
        <w:t>数据</w:t>
      </w:r>
      <w:r w:rsidRPr="003B54C6">
        <w:rPr>
          <w:rFonts w:ascii="仿宋" w:eastAsia="仿宋" w:hAnsi="仿宋" w:hint="eastAsia"/>
          <w:sz w:val="24"/>
        </w:rPr>
        <w:t>、视频</w:t>
      </w:r>
      <w:r w:rsidRPr="003B54C6">
        <w:rPr>
          <w:rFonts w:ascii="仿宋" w:eastAsia="仿宋" w:hAnsi="仿宋"/>
          <w:sz w:val="24"/>
        </w:rPr>
        <w:t>传输安全</w:t>
      </w:r>
      <w:r w:rsidRPr="003B54C6">
        <w:rPr>
          <w:rFonts w:ascii="仿宋" w:eastAsia="仿宋" w:hAnsi="仿宋" w:hint="eastAsia"/>
          <w:sz w:val="24"/>
        </w:rPr>
        <w:t>，</w:t>
      </w:r>
      <w:r w:rsidRPr="003B54C6">
        <w:rPr>
          <w:rFonts w:ascii="仿宋" w:eastAsia="仿宋" w:hAnsi="仿宋"/>
          <w:sz w:val="24"/>
        </w:rPr>
        <w:t>同时提供签名验证及MAC功能</w:t>
      </w:r>
      <w:r w:rsidRPr="003B54C6">
        <w:rPr>
          <w:rFonts w:ascii="仿宋" w:eastAsia="仿宋" w:hAnsi="仿宋" w:hint="eastAsia"/>
          <w:sz w:val="24"/>
        </w:rPr>
        <w:t>，</w:t>
      </w:r>
      <w:r w:rsidRPr="003B54C6">
        <w:rPr>
          <w:rFonts w:ascii="仿宋" w:eastAsia="仿宋" w:hAnsi="仿宋"/>
          <w:sz w:val="24"/>
        </w:rPr>
        <w:t>实现一机功能多用。此产品市场应用场景广阔。</w:t>
      </w:r>
    </w:p>
    <w:p w14:paraId="6EC5244D" w14:textId="77777777" w:rsidR="008F4B9D" w:rsidRPr="003B54C6" w:rsidRDefault="00000000">
      <w:pPr>
        <w:spacing w:beforeLines="50" w:before="163" w:line="360" w:lineRule="auto"/>
        <w:ind w:firstLineChars="200" w:firstLine="480"/>
        <w:rPr>
          <w:rFonts w:ascii="仿宋" w:eastAsia="仿宋" w:hAnsi="仿宋"/>
          <w:sz w:val="24"/>
        </w:rPr>
      </w:pPr>
      <w:r w:rsidRPr="003B54C6">
        <w:rPr>
          <w:rFonts w:ascii="仿宋" w:eastAsia="仿宋" w:hAnsi="仿宋" w:hint="eastAsia"/>
          <w:sz w:val="24"/>
        </w:rPr>
        <w:t>系统支持通过</w:t>
      </w:r>
      <w:r w:rsidRPr="003B54C6">
        <w:rPr>
          <w:rFonts w:ascii="仿宋" w:eastAsia="仿宋" w:hAnsi="仿宋"/>
          <w:sz w:val="24"/>
        </w:rPr>
        <w:t>WEB</w:t>
      </w:r>
      <w:r w:rsidRPr="003B54C6">
        <w:rPr>
          <w:rFonts w:ascii="仿宋" w:eastAsia="仿宋" w:hAnsi="仿宋" w:hint="eastAsia"/>
          <w:sz w:val="24"/>
        </w:rPr>
        <w:t>方式</w:t>
      </w:r>
      <w:r w:rsidRPr="003B54C6">
        <w:rPr>
          <w:rFonts w:ascii="仿宋" w:eastAsia="仿宋" w:hAnsi="仿宋"/>
          <w:sz w:val="24"/>
        </w:rPr>
        <w:t>对设备进行配置管理及查询，易用性高、管理方便。</w:t>
      </w:r>
      <w:r w:rsidRPr="003B54C6">
        <w:rPr>
          <w:rFonts w:ascii="仿宋" w:eastAsia="仿宋" w:hAnsi="仿宋" w:hint="eastAsia"/>
          <w:sz w:val="24"/>
        </w:rPr>
        <w:t>不改变原网络拓扑结构，</w:t>
      </w:r>
      <w:r w:rsidRPr="003B54C6">
        <w:rPr>
          <w:rFonts w:ascii="仿宋" w:eastAsia="仿宋" w:hAnsi="仿宋"/>
          <w:sz w:val="24"/>
        </w:rPr>
        <w:t>支持多种加密算法</w:t>
      </w:r>
      <w:r w:rsidRPr="003B54C6">
        <w:rPr>
          <w:rFonts w:ascii="仿宋" w:eastAsia="仿宋" w:hAnsi="仿宋" w:hint="eastAsia"/>
          <w:sz w:val="24"/>
        </w:rPr>
        <w:t>，配置相关需要加密数据流策略即可对</w:t>
      </w:r>
      <w:r w:rsidRPr="003B54C6">
        <w:rPr>
          <w:rFonts w:ascii="仿宋" w:eastAsia="仿宋" w:hAnsi="仿宋"/>
          <w:sz w:val="24"/>
        </w:rPr>
        <w:t>以太网</w:t>
      </w:r>
      <w:r w:rsidRPr="003B54C6">
        <w:rPr>
          <w:rFonts w:ascii="仿宋" w:eastAsia="仿宋" w:hAnsi="仿宋" w:hint="eastAsia"/>
          <w:sz w:val="24"/>
        </w:rPr>
        <w:t>的(L</w:t>
      </w:r>
      <w:r w:rsidRPr="003B54C6">
        <w:rPr>
          <w:rFonts w:ascii="仿宋" w:eastAsia="仿宋" w:hAnsi="仿宋"/>
          <w:sz w:val="24"/>
        </w:rPr>
        <w:t>3</w:t>
      </w:r>
      <w:r w:rsidRPr="003B54C6">
        <w:rPr>
          <w:rFonts w:ascii="仿宋" w:eastAsia="仿宋" w:hAnsi="仿宋" w:hint="eastAsia"/>
          <w:sz w:val="24"/>
        </w:rPr>
        <w:t>：网络IP层)、(L</w:t>
      </w:r>
      <w:r w:rsidRPr="003B54C6">
        <w:rPr>
          <w:rFonts w:ascii="仿宋" w:eastAsia="仿宋" w:hAnsi="仿宋"/>
          <w:sz w:val="24"/>
        </w:rPr>
        <w:t>4</w:t>
      </w:r>
      <w:r w:rsidRPr="003B54C6">
        <w:rPr>
          <w:rFonts w:ascii="仿宋" w:eastAsia="仿宋" w:hAnsi="仿宋" w:hint="eastAsia"/>
          <w:sz w:val="24"/>
        </w:rPr>
        <w:t>：传输层的TCP/UDP)</w:t>
      </w:r>
      <w:r w:rsidRPr="003B54C6">
        <w:rPr>
          <w:rFonts w:ascii="仿宋" w:eastAsia="仿宋" w:hAnsi="仿宋"/>
          <w:sz w:val="24"/>
        </w:rPr>
        <w:t>加</w:t>
      </w:r>
      <w:r w:rsidRPr="003B54C6">
        <w:rPr>
          <w:rFonts w:ascii="仿宋" w:eastAsia="仿宋" w:hAnsi="仿宋" w:hint="eastAsia"/>
          <w:sz w:val="24"/>
        </w:rPr>
        <w:t>解</w:t>
      </w:r>
      <w:r w:rsidRPr="003B54C6">
        <w:rPr>
          <w:rFonts w:ascii="仿宋" w:eastAsia="仿宋" w:hAnsi="仿宋"/>
          <w:sz w:val="24"/>
        </w:rPr>
        <w:t>密</w:t>
      </w:r>
      <w:r w:rsidRPr="003B54C6">
        <w:rPr>
          <w:rFonts w:ascii="仿宋" w:eastAsia="仿宋" w:hAnsi="仿宋" w:hint="eastAsia"/>
          <w:sz w:val="24"/>
        </w:rPr>
        <w:t>数据进行高性能加密和解密传输。</w:t>
      </w:r>
    </w:p>
    <w:p w14:paraId="1C0E8740" w14:textId="77777777" w:rsidR="008F4B9D" w:rsidRPr="003B54C6" w:rsidRDefault="00000000">
      <w:pPr>
        <w:spacing w:beforeLines="50" w:before="163" w:line="360" w:lineRule="auto"/>
        <w:ind w:firstLineChars="200" w:firstLine="480"/>
        <w:rPr>
          <w:rFonts w:ascii="仿宋" w:eastAsia="仿宋" w:hAnsi="仿宋"/>
          <w:sz w:val="24"/>
        </w:rPr>
      </w:pPr>
      <w:r w:rsidRPr="003B54C6">
        <w:rPr>
          <w:rFonts w:ascii="仿宋" w:eastAsia="仿宋" w:hAnsi="仿宋"/>
          <w:sz w:val="24"/>
        </w:rPr>
        <w:t>高安全性</w:t>
      </w:r>
      <w:r w:rsidRPr="003B54C6">
        <w:rPr>
          <w:rFonts w:ascii="仿宋" w:eastAsia="仿宋" w:hAnsi="仿宋" w:hint="eastAsia"/>
          <w:sz w:val="24"/>
        </w:rPr>
        <w:t>：</w:t>
      </w:r>
      <w:r w:rsidRPr="003B54C6">
        <w:rPr>
          <w:rFonts w:ascii="仿宋" w:eastAsia="仿宋" w:hAnsi="仿宋"/>
          <w:sz w:val="24"/>
        </w:rPr>
        <w:t>产品支持国密算法</w:t>
      </w:r>
      <w:r w:rsidRPr="003B54C6">
        <w:rPr>
          <w:rFonts w:ascii="仿宋" w:eastAsia="仿宋" w:hAnsi="仿宋" w:hint="eastAsia"/>
          <w:sz w:val="24"/>
        </w:rPr>
        <w:t>，</w:t>
      </w:r>
      <w:r w:rsidRPr="003B54C6">
        <w:rPr>
          <w:rFonts w:ascii="仿宋" w:eastAsia="仿宋" w:hAnsi="仿宋"/>
          <w:sz w:val="24"/>
        </w:rPr>
        <w:t>支持一</w:t>
      </w:r>
      <w:r w:rsidRPr="003B54C6">
        <w:rPr>
          <w:rFonts w:ascii="仿宋" w:eastAsia="仿宋" w:hAnsi="仿宋" w:hint="eastAsia"/>
          <w:sz w:val="24"/>
        </w:rPr>
        <w:t>链路</w:t>
      </w:r>
      <w:r w:rsidRPr="003B54C6">
        <w:rPr>
          <w:rFonts w:ascii="仿宋" w:eastAsia="仿宋" w:hAnsi="仿宋"/>
          <w:sz w:val="24"/>
        </w:rPr>
        <w:t>一密钥进行加密</w:t>
      </w:r>
      <w:r w:rsidRPr="003B54C6">
        <w:rPr>
          <w:rFonts w:ascii="仿宋" w:eastAsia="仿宋" w:hAnsi="仿宋" w:hint="eastAsia"/>
          <w:sz w:val="24"/>
        </w:rPr>
        <w:t>，</w:t>
      </w:r>
      <w:r w:rsidRPr="003B54C6">
        <w:rPr>
          <w:rFonts w:ascii="仿宋" w:eastAsia="仿宋" w:hAnsi="仿宋"/>
          <w:sz w:val="24"/>
        </w:rPr>
        <w:t>支持在线模式通过数字证书进行身份认证和密钥协商</w:t>
      </w:r>
      <w:r w:rsidRPr="003B54C6">
        <w:rPr>
          <w:rFonts w:ascii="仿宋" w:eastAsia="仿宋" w:hAnsi="仿宋" w:hint="eastAsia"/>
          <w:sz w:val="24"/>
        </w:rPr>
        <w:t>，</w:t>
      </w:r>
      <w:r w:rsidRPr="003B54C6">
        <w:rPr>
          <w:rFonts w:ascii="仿宋" w:eastAsia="仿宋" w:hAnsi="仿宋"/>
          <w:sz w:val="24"/>
        </w:rPr>
        <w:t>支持</w:t>
      </w:r>
      <w:r w:rsidRPr="003B54C6">
        <w:rPr>
          <w:rFonts w:ascii="仿宋" w:eastAsia="仿宋" w:hAnsi="仿宋" w:hint="eastAsia"/>
          <w:sz w:val="24"/>
        </w:rPr>
        <w:t>离线</w:t>
      </w:r>
      <w:r w:rsidRPr="003B54C6">
        <w:rPr>
          <w:rFonts w:ascii="仿宋" w:eastAsia="仿宋" w:hAnsi="仿宋"/>
          <w:sz w:val="24"/>
        </w:rPr>
        <w:t>模式密钥更新</w:t>
      </w:r>
      <w:r w:rsidRPr="003B54C6">
        <w:rPr>
          <w:rFonts w:ascii="仿宋" w:eastAsia="仿宋" w:hAnsi="仿宋" w:hint="eastAsia"/>
          <w:sz w:val="24"/>
        </w:rPr>
        <w:t>；</w:t>
      </w:r>
    </w:p>
    <w:p w14:paraId="74675DAA" w14:textId="77777777" w:rsidR="008F4B9D" w:rsidRPr="003B54C6" w:rsidRDefault="00000000">
      <w:pPr>
        <w:spacing w:beforeLines="50" w:before="163" w:line="360" w:lineRule="auto"/>
        <w:ind w:firstLineChars="200" w:firstLine="480"/>
        <w:rPr>
          <w:rFonts w:ascii="仿宋" w:eastAsia="仿宋" w:hAnsi="仿宋"/>
          <w:sz w:val="24"/>
        </w:rPr>
      </w:pPr>
      <w:r w:rsidRPr="003B54C6">
        <w:rPr>
          <w:rFonts w:ascii="仿宋" w:eastAsia="仿宋" w:hAnsi="仿宋" w:hint="eastAsia"/>
          <w:sz w:val="24"/>
        </w:rPr>
        <w:t>国密信创零改造周密考虑河北高速集团各类行业专线的多样性与复杂性，创</w:t>
      </w:r>
      <w:r w:rsidRPr="003B54C6">
        <w:rPr>
          <w:rFonts w:ascii="仿宋" w:eastAsia="仿宋" w:hAnsi="仿宋" w:hint="eastAsia"/>
          <w:sz w:val="24"/>
        </w:rPr>
        <w:lastRenderedPageBreak/>
        <w:t>新研发不需要IP地址即可实现透明加密传输，同时支持签名验证和完整性校验。</w:t>
      </w:r>
    </w:p>
    <w:p w14:paraId="3C814489" w14:textId="77777777" w:rsidR="008F4B9D" w:rsidRPr="003B54C6" w:rsidRDefault="00000000">
      <w:pPr>
        <w:spacing w:beforeLines="50" w:before="163" w:line="360" w:lineRule="auto"/>
        <w:ind w:firstLineChars="200" w:firstLine="480"/>
        <w:rPr>
          <w:rFonts w:ascii="仿宋" w:eastAsia="仿宋" w:hAnsi="仿宋"/>
          <w:sz w:val="24"/>
        </w:rPr>
      </w:pPr>
      <w:r w:rsidRPr="003B54C6">
        <w:rPr>
          <w:rFonts w:ascii="仿宋" w:eastAsia="仿宋" w:hAnsi="仿宋"/>
          <w:sz w:val="24"/>
        </w:rPr>
        <w:t>易用性</w:t>
      </w:r>
      <w:r w:rsidRPr="003B54C6">
        <w:rPr>
          <w:rFonts w:ascii="仿宋" w:eastAsia="仿宋" w:hAnsi="仿宋" w:hint="eastAsia"/>
          <w:sz w:val="24"/>
        </w:rPr>
        <w:t>不改变集团与各分子公司原网络拓扑结构，配置相关需要加密数据流策略即可对数据进行加密传输；</w:t>
      </w:r>
    </w:p>
    <w:p w14:paraId="462F0653"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sz w:val="24"/>
        </w:rPr>
        <w:t>W</w:t>
      </w:r>
      <w:r w:rsidRPr="003B54C6">
        <w:rPr>
          <w:rFonts w:ascii="仿宋" w:eastAsia="仿宋" w:hAnsi="仿宋" w:hint="eastAsia"/>
          <w:sz w:val="24"/>
        </w:rPr>
        <w:t>eb界面配置及查询操作简单易懂，适合集团与各分子公司技术人员上手操作，登录设备的管理IP地址，输入用户名和密码登录后，可以查看当前策略的配置信息，可对策略进行增、删、改、查的操作。</w:t>
      </w:r>
    </w:p>
    <w:p w14:paraId="15126DBB"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hint="eastAsia"/>
          <w:sz w:val="24"/>
        </w:rPr>
        <w:t>应用范围：对</w:t>
      </w:r>
      <w:r w:rsidRPr="003B54C6">
        <w:rPr>
          <w:rFonts w:ascii="仿宋" w:eastAsia="仿宋" w:hAnsi="仿宋"/>
          <w:sz w:val="24"/>
        </w:rPr>
        <w:t>以太网</w:t>
      </w:r>
      <w:r w:rsidRPr="003B54C6">
        <w:rPr>
          <w:rFonts w:ascii="仿宋" w:eastAsia="仿宋" w:hAnsi="仿宋" w:hint="eastAsia"/>
          <w:sz w:val="24"/>
        </w:rPr>
        <w:t>(L</w:t>
      </w:r>
      <w:r w:rsidRPr="003B54C6">
        <w:rPr>
          <w:rFonts w:ascii="仿宋" w:eastAsia="仿宋" w:hAnsi="仿宋"/>
          <w:sz w:val="24"/>
        </w:rPr>
        <w:t>3</w:t>
      </w:r>
      <w:r w:rsidRPr="003B54C6">
        <w:rPr>
          <w:rFonts w:ascii="仿宋" w:eastAsia="仿宋" w:hAnsi="仿宋" w:hint="eastAsia"/>
          <w:sz w:val="24"/>
        </w:rPr>
        <w:t>：网络IP层)、(L</w:t>
      </w:r>
      <w:r w:rsidRPr="003B54C6">
        <w:rPr>
          <w:rFonts w:ascii="仿宋" w:eastAsia="仿宋" w:hAnsi="仿宋"/>
          <w:sz w:val="24"/>
        </w:rPr>
        <w:t>4</w:t>
      </w:r>
      <w:r w:rsidRPr="003B54C6">
        <w:rPr>
          <w:rFonts w:ascii="仿宋" w:eastAsia="仿宋" w:hAnsi="仿宋" w:hint="eastAsia"/>
          <w:sz w:val="24"/>
        </w:rPr>
        <w:t>：传输层的TCP/UDP)</w:t>
      </w:r>
      <w:r w:rsidRPr="003B54C6">
        <w:rPr>
          <w:rFonts w:ascii="仿宋" w:eastAsia="仿宋" w:hAnsi="仿宋"/>
          <w:sz w:val="24"/>
        </w:rPr>
        <w:t>加</w:t>
      </w:r>
      <w:r w:rsidRPr="003B54C6">
        <w:rPr>
          <w:rFonts w:ascii="仿宋" w:eastAsia="仿宋" w:hAnsi="仿宋" w:hint="eastAsia"/>
          <w:sz w:val="24"/>
        </w:rPr>
        <w:t>解</w:t>
      </w:r>
      <w:r w:rsidRPr="003B54C6">
        <w:rPr>
          <w:rFonts w:ascii="仿宋" w:eastAsia="仿宋" w:hAnsi="仿宋"/>
          <w:sz w:val="24"/>
        </w:rPr>
        <w:t>密</w:t>
      </w:r>
      <w:r w:rsidRPr="003B54C6">
        <w:rPr>
          <w:rFonts w:ascii="仿宋" w:eastAsia="仿宋" w:hAnsi="仿宋" w:hint="eastAsia"/>
          <w:sz w:val="24"/>
        </w:rPr>
        <w:t>：L3:对IP包的payload段进行加密，L4:对TCP/UDP的payload段进行加密</w:t>
      </w:r>
    </w:p>
    <w:p w14:paraId="7F084EA9"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hint="eastAsia"/>
          <w:sz w:val="24"/>
        </w:rPr>
        <w:t>支持签名验签及MAC的功能，集团数据中心及各分子公司应用系统链路数据加密时</w:t>
      </w:r>
      <w:r w:rsidRPr="003B54C6">
        <w:rPr>
          <w:rFonts w:ascii="仿宋" w:eastAsia="仿宋" w:hAnsi="仿宋"/>
          <w:sz w:val="24"/>
        </w:rPr>
        <w:t>能够灵活实现网络数据包</w:t>
      </w:r>
      <w:r w:rsidRPr="003B54C6">
        <w:rPr>
          <w:rFonts w:ascii="仿宋" w:eastAsia="仿宋" w:hAnsi="仿宋" w:hint="eastAsia"/>
          <w:sz w:val="24"/>
        </w:rPr>
        <w:t>“加密”、“解</w:t>
      </w:r>
      <w:r w:rsidRPr="003B54C6">
        <w:rPr>
          <w:rFonts w:ascii="仿宋" w:eastAsia="仿宋" w:hAnsi="仿宋"/>
          <w:sz w:val="24"/>
        </w:rPr>
        <w:t>析</w:t>
      </w:r>
      <w:r w:rsidRPr="003B54C6">
        <w:rPr>
          <w:rFonts w:ascii="仿宋" w:eastAsia="仿宋" w:hAnsi="仿宋" w:hint="eastAsia"/>
          <w:sz w:val="24"/>
        </w:rPr>
        <w:t>”、</w:t>
      </w:r>
      <w:r w:rsidRPr="003B54C6">
        <w:rPr>
          <w:rFonts w:ascii="仿宋" w:eastAsia="仿宋" w:hAnsi="仿宋"/>
          <w:sz w:val="24"/>
        </w:rPr>
        <w:t>“加密+解析”等多种组合的形式配置策略</w:t>
      </w:r>
      <w:r w:rsidRPr="003B54C6">
        <w:rPr>
          <w:rFonts w:ascii="仿宋" w:eastAsia="仿宋" w:hAnsi="仿宋" w:hint="eastAsia"/>
          <w:sz w:val="24"/>
        </w:rPr>
        <w:t>，</w:t>
      </w:r>
      <w:r w:rsidRPr="003B54C6">
        <w:rPr>
          <w:rFonts w:ascii="仿宋" w:eastAsia="仿宋" w:hAnsi="仿宋"/>
          <w:sz w:val="24"/>
        </w:rPr>
        <w:t>实现一机功能多用的灵活性</w:t>
      </w:r>
      <w:r w:rsidRPr="003B54C6">
        <w:rPr>
          <w:rFonts w:ascii="仿宋" w:eastAsia="仿宋" w:hAnsi="仿宋" w:hint="eastAsia"/>
          <w:sz w:val="24"/>
        </w:rPr>
        <w:t>，最大限度贴合集团与各分子公司个性化需求；</w:t>
      </w:r>
    </w:p>
    <w:p w14:paraId="7CBE9E47"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sz w:val="24"/>
        </w:rPr>
        <w:t>旁路模式</w:t>
      </w:r>
      <w:r w:rsidRPr="003B54C6">
        <w:rPr>
          <w:rFonts w:ascii="仿宋" w:eastAsia="仿宋" w:hAnsi="仿宋" w:hint="eastAsia"/>
          <w:sz w:val="24"/>
        </w:rPr>
        <w:t>：产品部署在集团数据中心及各分子公司网络中不改变网络拓扑结构；产品支持旁路配置，当配置旁路模式时，数据不进行加密</w:t>
      </w:r>
    </w:p>
    <w:p w14:paraId="37CB17C8"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（二）性能指标</w:t>
      </w:r>
    </w:p>
    <w:p w14:paraId="055C3597"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hint="eastAsia"/>
          <w:sz w:val="24"/>
        </w:rPr>
        <w:t>加密算法种类指标：</w:t>
      </w:r>
      <w:r w:rsidRPr="003B54C6">
        <w:rPr>
          <w:rFonts w:ascii="仿宋" w:eastAsia="仿宋" w:hAnsi="仿宋"/>
          <w:sz w:val="24"/>
        </w:rPr>
        <w:t>非对称算法：SM2</w:t>
      </w:r>
      <w:r w:rsidRPr="003B54C6">
        <w:rPr>
          <w:rFonts w:ascii="仿宋" w:eastAsia="仿宋" w:hAnsi="仿宋" w:hint="eastAsia"/>
          <w:sz w:val="24"/>
        </w:rPr>
        <w:t>;</w:t>
      </w:r>
      <w:r w:rsidRPr="003B54C6">
        <w:rPr>
          <w:rFonts w:ascii="仿宋" w:eastAsia="仿宋" w:hAnsi="仿宋"/>
          <w:sz w:val="24"/>
        </w:rPr>
        <w:t>对称算法：SM4</w:t>
      </w:r>
      <w:r w:rsidRPr="003B54C6">
        <w:rPr>
          <w:rFonts w:ascii="仿宋" w:eastAsia="仿宋" w:hAnsi="仿宋" w:hint="eastAsia"/>
          <w:sz w:val="24"/>
        </w:rPr>
        <w:t>;杂凑算法：</w:t>
      </w:r>
      <w:r w:rsidRPr="003B54C6">
        <w:rPr>
          <w:rFonts w:ascii="仿宋" w:eastAsia="仿宋" w:hAnsi="仿宋"/>
          <w:sz w:val="24"/>
        </w:rPr>
        <w:t>SM3</w:t>
      </w:r>
      <w:r w:rsidRPr="003B54C6">
        <w:rPr>
          <w:rFonts w:ascii="仿宋" w:eastAsia="仿宋" w:hAnsi="仿宋" w:hint="eastAsia"/>
          <w:sz w:val="24"/>
        </w:rPr>
        <w:t>支持在线模式周期自动更新密钥；支持离线模式手动更新密钥；</w:t>
      </w:r>
    </w:p>
    <w:p w14:paraId="3D80A4D8"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sz w:val="24"/>
        </w:rPr>
        <w:t>以太网链路加密</w:t>
      </w:r>
      <w:r w:rsidRPr="003B54C6">
        <w:rPr>
          <w:rFonts w:ascii="仿宋" w:eastAsia="仿宋" w:hAnsi="仿宋" w:hint="eastAsia"/>
          <w:sz w:val="24"/>
        </w:rPr>
        <w:t>性能：</w:t>
      </w:r>
      <w:r w:rsidRPr="003B54C6">
        <w:rPr>
          <w:rFonts w:ascii="仿宋" w:eastAsia="仿宋" w:hAnsi="仿宋"/>
          <w:sz w:val="24"/>
        </w:rPr>
        <w:t>对</w:t>
      </w:r>
      <w:r w:rsidRPr="003B54C6">
        <w:rPr>
          <w:rFonts w:ascii="仿宋" w:eastAsia="仿宋" w:hAnsi="仿宋" w:hint="eastAsia"/>
          <w:sz w:val="24"/>
        </w:rPr>
        <w:t>对</w:t>
      </w:r>
      <w:r w:rsidRPr="003B54C6">
        <w:rPr>
          <w:rFonts w:ascii="仿宋" w:eastAsia="仿宋" w:hAnsi="仿宋"/>
          <w:sz w:val="24"/>
        </w:rPr>
        <w:t>以太网</w:t>
      </w:r>
      <w:r w:rsidRPr="003B54C6">
        <w:rPr>
          <w:rFonts w:ascii="仿宋" w:eastAsia="仿宋" w:hAnsi="仿宋" w:hint="eastAsia"/>
          <w:sz w:val="24"/>
        </w:rPr>
        <w:t>(L</w:t>
      </w:r>
      <w:r w:rsidRPr="003B54C6">
        <w:rPr>
          <w:rFonts w:ascii="仿宋" w:eastAsia="仿宋" w:hAnsi="仿宋"/>
          <w:sz w:val="24"/>
        </w:rPr>
        <w:t>3</w:t>
      </w:r>
      <w:r w:rsidRPr="003B54C6">
        <w:rPr>
          <w:rFonts w:ascii="仿宋" w:eastAsia="仿宋" w:hAnsi="仿宋" w:hint="eastAsia"/>
          <w:sz w:val="24"/>
        </w:rPr>
        <w:t>：网络IP层)、(L</w:t>
      </w:r>
      <w:r w:rsidRPr="003B54C6">
        <w:rPr>
          <w:rFonts w:ascii="仿宋" w:eastAsia="仿宋" w:hAnsi="仿宋"/>
          <w:sz w:val="24"/>
        </w:rPr>
        <w:t>4</w:t>
      </w:r>
      <w:r w:rsidRPr="003B54C6">
        <w:rPr>
          <w:rFonts w:ascii="仿宋" w:eastAsia="仿宋" w:hAnsi="仿宋" w:hint="eastAsia"/>
          <w:sz w:val="24"/>
        </w:rPr>
        <w:t>：传输层的TCP/UDP)</w:t>
      </w:r>
      <w:r w:rsidRPr="003B54C6">
        <w:rPr>
          <w:rFonts w:ascii="仿宋" w:eastAsia="仿宋" w:hAnsi="仿宋"/>
          <w:sz w:val="24"/>
        </w:rPr>
        <w:t>加密</w:t>
      </w:r>
      <w:r w:rsidRPr="003B54C6">
        <w:rPr>
          <w:rFonts w:ascii="仿宋" w:eastAsia="仿宋" w:hAnsi="仿宋" w:hint="eastAsia"/>
          <w:sz w:val="24"/>
        </w:rPr>
        <w:t>：对源IP、源port、目的IP、目的port和TYPE的精确和模糊匹配加密；</w:t>
      </w:r>
    </w:p>
    <w:p w14:paraId="0B40B4C9"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hint="eastAsia"/>
          <w:sz w:val="24"/>
        </w:rPr>
        <w:t>产品支持2048条业务加解密、加解密+HMAC策略匹配设置；</w:t>
      </w:r>
    </w:p>
    <w:p w14:paraId="4C642CFB"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hint="eastAsia"/>
          <w:sz w:val="24"/>
        </w:rPr>
        <w:t>产品支持512条业务签名验签、加解密+签名验签策略匹配设置；</w:t>
      </w:r>
    </w:p>
    <w:p w14:paraId="3A1E683C"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hint="eastAsia"/>
          <w:sz w:val="24"/>
        </w:rPr>
        <w:t>高性能测试指标</w:t>
      </w:r>
    </w:p>
    <w:p w14:paraId="3B91917A"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sz w:val="24"/>
        </w:rPr>
        <w:t>单向测试</w:t>
      </w:r>
      <w:r w:rsidRPr="003B54C6">
        <w:rPr>
          <w:rFonts w:ascii="仿宋" w:eastAsia="仿宋" w:hAnsi="仿宋" w:hint="eastAsia"/>
          <w:sz w:val="24"/>
        </w:rPr>
        <w:t>性能</w:t>
      </w:r>
      <w:r w:rsidRPr="003B54C6">
        <w:rPr>
          <w:rFonts w:ascii="仿宋" w:eastAsia="仿宋" w:hAnsi="仿宋"/>
          <w:sz w:val="24"/>
        </w:rPr>
        <w:t xml:space="preserve">： </w:t>
      </w:r>
    </w:p>
    <w:p w14:paraId="5A86BA54" w14:textId="77777777" w:rsidR="008F4B9D" w:rsidRPr="003B54C6" w:rsidRDefault="00000000">
      <w:pPr>
        <w:spacing w:line="360" w:lineRule="auto"/>
        <w:ind w:left="360" w:firstLineChars="200" w:firstLine="480"/>
        <w:rPr>
          <w:rFonts w:ascii="仿宋" w:eastAsia="仿宋" w:hAnsi="仿宋"/>
          <w:sz w:val="24"/>
        </w:rPr>
      </w:pPr>
      <w:r w:rsidRPr="003B54C6">
        <w:rPr>
          <w:rFonts w:ascii="仿宋" w:eastAsia="仿宋" w:hAnsi="仿宋"/>
          <w:sz w:val="24"/>
        </w:rPr>
        <w:t>&gt;=512Bytes大包数据，10G</w:t>
      </w:r>
      <w:r w:rsidRPr="003B54C6">
        <w:rPr>
          <w:rFonts w:ascii="仿宋" w:eastAsia="仿宋" w:hAnsi="仿宋" w:hint="eastAsia"/>
          <w:sz w:val="24"/>
        </w:rPr>
        <w:t>bps</w:t>
      </w:r>
      <w:r w:rsidRPr="003B54C6">
        <w:rPr>
          <w:rFonts w:ascii="仿宋" w:eastAsia="仿宋" w:hAnsi="仿宋"/>
          <w:sz w:val="24"/>
        </w:rPr>
        <w:t xml:space="preserve"> </w:t>
      </w:r>
    </w:p>
    <w:p w14:paraId="7DA70D84" w14:textId="77777777" w:rsidR="008F4B9D" w:rsidRPr="003B54C6" w:rsidRDefault="00000000">
      <w:pPr>
        <w:spacing w:line="360" w:lineRule="auto"/>
        <w:ind w:left="360" w:firstLineChars="200" w:firstLine="480"/>
        <w:rPr>
          <w:rFonts w:ascii="仿宋" w:eastAsia="仿宋" w:hAnsi="仿宋"/>
          <w:sz w:val="24"/>
        </w:rPr>
      </w:pPr>
      <w:r w:rsidRPr="003B54C6">
        <w:rPr>
          <w:rFonts w:ascii="仿宋" w:eastAsia="仿宋" w:hAnsi="仿宋"/>
          <w:sz w:val="24"/>
        </w:rPr>
        <w:t xml:space="preserve">64Bytes小包数据，3Gbps </w:t>
      </w:r>
    </w:p>
    <w:p w14:paraId="0CBE7B77" w14:textId="77777777" w:rsidR="008F4B9D" w:rsidRPr="003B54C6" w:rsidRDefault="00000000">
      <w:pPr>
        <w:spacing w:line="360" w:lineRule="auto"/>
        <w:ind w:firstLineChars="200" w:firstLine="480"/>
        <w:rPr>
          <w:rFonts w:ascii="仿宋" w:eastAsia="仿宋" w:hAnsi="仿宋"/>
          <w:sz w:val="24"/>
        </w:rPr>
      </w:pPr>
      <w:r w:rsidRPr="003B54C6">
        <w:rPr>
          <w:rFonts w:ascii="仿宋" w:eastAsia="仿宋" w:hAnsi="仿宋"/>
          <w:sz w:val="24"/>
        </w:rPr>
        <w:t>双向测试</w:t>
      </w:r>
      <w:r w:rsidRPr="003B54C6">
        <w:rPr>
          <w:rFonts w:ascii="仿宋" w:eastAsia="仿宋" w:hAnsi="仿宋" w:hint="eastAsia"/>
          <w:sz w:val="24"/>
        </w:rPr>
        <w:t>性能：</w:t>
      </w:r>
      <w:r w:rsidRPr="003B54C6">
        <w:rPr>
          <w:rFonts w:ascii="仿宋" w:eastAsia="仿宋" w:hAnsi="仿宋"/>
          <w:sz w:val="24"/>
        </w:rPr>
        <w:t xml:space="preserve"> </w:t>
      </w:r>
    </w:p>
    <w:p w14:paraId="0293371C" w14:textId="77777777" w:rsidR="008F4B9D" w:rsidRPr="003B54C6" w:rsidRDefault="00000000">
      <w:pPr>
        <w:spacing w:line="360" w:lineRule="auto"/>
        <w:ind w:left="360" w:firstLineChars="200" w:firstLine="480"/>
        <w:rPr>
          <w:rFonts w:ascii="仿宋" w:eastAsia="仿宋" w:hAnsi="仿宋"/>
          <w:sz w:val="24"/>
        </w:rPr>
      </w:pPr>
      <w:r w:rsidRPr="003B54C6">
        <w:rPr>
          <w:rFonts w:ascii="仿宋" w:eastAsia="仿宋" w:hAnsi="仿宋"/>
          <w:sz w:val="24"/>
        </w:rPr>
        <w:t xml:space="preserve">&gt;=512Bytes大包数据，7Gbps </w:t>
      </w:r>
    </w:p>
    <w:p w14:paraId="64B5ED75" w14:textId="77777777" w:rsidR="008F4B9D" w:rsidRPr="003B54C6" w:rsidRDefault="00000000">
      <w:pPr>
        <w:spacing w:line="360" w:lineRule="auto"/>
        <w:ind w:left="360" w:firstLineChars="200" w:firstLine="480"/>
        <w:rPr>
          <w:rFonts w:ascii="仿宋" w:eastAsia="仿宋" w:hAnsi="仿宋"/>
          <w:sz w:val="24"/>
        </w:rPr>
      </w:pPr>
      <w:r w:rsidRPr="003B54C6">
        <w:rPr>
          <w:rFonts w:ascii="仿宋" w:eastAsia="仿宋" w:hAnsi="仿宋"/>
          <w:sz w:val="24"/>
        </w:rPr>
        <w:t xml:space="preserve">64Bytes小包数据，1.5Gbps </w:t>
      </w:r>
    </w:p>
    <w:p w14:paraId="32639BDE" w14:textId="77777777" w:rsidR="008F4B9D" w:rsidRPr="003B54C6" w:rsidRDefault="008F4B9D">
      <w:pPr>
        <w:spacing w:line="360" w:lineRule="auto"/>
        <w:ind w:firstLine="420"/>
        <w:rPr>
          <w:rFonts w:ascii="仿宋" w:eastAsia="仿宋" w:hAnsi="仿宋"/>
          <w:color w:val="000000"/>
          <w:sz w:val="24"/>
        </w:rPr>
      </w:pPr>
    </w:p>
    <w:p w14:paraId="325F4F84"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color w:val="000000"/>
          <w:sz w:val="24"/>
        </w:rPr>
        <w:t>3</w:t>
      </w:r>
      <w:r w:rsidRPr="003B54C6">
        <w:rPr>
          <w:rFonts w:ascii="仿宋" w:eastAsia="仿宋" w:hAnsi="仿宋" w:hint="eastAsia"/>
          <w:color w:val="000000"/>
          <w:sz w:val="24"/>
        </w:rPr>
        <w:t>、集团统一安全监管平台</w:t>
      </w:r>
    </w:p>
    <w:p w14:paraId="0D7A59D1"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（一）功能指标</w:t>
      </w:r>
    </w:p>
    <w:p w14:paraId="29D458C1"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1、数据采集：</w:t>
      </w:r>
    </w:p>
    <w:p w14:paraId="525DB5EF"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网络侧和端侧流量数据采集能力，针对数据中心南北向威胁流量汇聚，数据类型包含但不限于：脆弱性、访问风险、服务探测、后门通信、账号爆破、攻击利用、Dos攻击、漏洞攻击、黑客工具、数据库攻击利用、访问恶意文件、感染病毒、流量异常、流量审计日志、Payload等内容；实时监测采集终端元数据及攻击信标数据，数据类型包含但不限于：网络连接、模块加载、进程与创建、DNS查询、文件创建与删除、注册表值设置、端口监听等内容。</w:t>
      </w:r>
    </w:p>
    <w:p w14:paraId="70197926"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具备将采集内容进行数据质量效果进行分析并评级功能，包含以下三级：</w:t>
      </w:r>
    </w:p>
    <w:p w14:paraId="1C499327"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一级安全效果：</w:t>
      </w:r>
    </w:p>
    <w:p w14:paraId="4D9F0BD2"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日志解析：所接入上报日志触发内置规则后能够生成安全日志，触发一次规则生成一条安全日志。</w:t>
      </w:r>
    </w:p>
    <w:p w14:paraId="69954A28"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二级安全效果：</w:t>
      </w:r>
    </w:p>
    <w:p w14:paraId="1F4ADCB1"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告警聚合：将多条同类安全日志聚合生成告警；告警融合：将不同来源设备所上报的日志融合生成告警；业务误报：能检测到告警是由正常业务访问行为触发，非攻击行为。</w:t>
      </w:r>
    </w:p>
    <w:p w14:paraId="160124F5"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三级安全效果：</w:t>
      </w:r>
    </w:p>
    <w:p w14:paraId="44F37663"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攻击成功：能够检测出告警的攻击结果为攻击成功；威胁定性：能够对告警的攻击行为进行定性，比如是否业务行为、病毒行为、定向攻击行为、扫描行为等；人为攻击：能够检测到告警定性为定向攻击；网端关联告警：网和端设备检测的告警能够关联成一条告警/事件；</w:t>
      </w:r>
    </w:p>
    <w:p w14:paraId="4B119453"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2、可视化呈现</w:t>
      </w:r>
    </w:p>
    <w:p w14:paraId="7C73FE41"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首页自定义按多维度时间周期展示功能：待办事项：待处置事件、风险资产、高修复优先级脆弱性和待处置工单等，基于资产安全事件和脆弱性，工单等基于评分规则，按照优、良、中、差等进行评分）；风险处置工作进展：事件处置数、事件处置率、遏制恶意域名、提效时长、处置文件数、工单处置数等；</w:t>
      </w:r>
      <w:r w:rsidRPr="003B54C6">
        <w:rPr>
          <w:rFonts w:ascii="仿宋" w:eastAsia="仿宋" w:hAnsi="仿宋" w:hint="eastAsia"/>
          <w:color w:val="000000"/>
          <w:sz w:val="24"/>
        </w:rPr>
        <w:lastRenderedPageBreak/>
        <w:t>安全事件：严重、高危、中危、低危事件待处置情况与趋势呈现；智能响应：展示威胁实体处置数量、事件平均遏制耗时、事件自动遏制率、关键威胁响应等；资产概览：展示全部资产与核心资产数量与占比，风险资产发生趋势，脆弱性概览，资产体检等。</w:t>
      </w:r>
    </w:p>
    <w:p w14:paraId="08EDF61B"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具备展示全网日志、安全告警、安全事件的数量，以及全网日志到告警的削减比例和全网告警到事件的削减比例，引擎告警和加白的数量，安全事件生成的方式分布以及多源检出、独报的占比等功能。</w:t>
      </w:r>
    </w:p>
    <w:p w14:paraId="2C073244"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3、响应处置</w:t>
      </w:r>
    </w:p>
    <w:p w14:paraId="2B2026FB"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针对事件执行处置剧本和动作功能。执行动作根据应用类型、动作类型进行动作设置，并按资源/标签选取执行组件，执行动作的响应对象包括不局限于：端点安全应用、网络安全应用、基础设施应用、通信应用、工具类应用、威胁情报应用，可选择处置、撤销、管控、通知、更新、备份、调查等执行动作类别。</w:t>
      </w:r>
    </w:p>
    <w:p w14:paraId="0B844194"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通过拖拽方式灵活自定义编排威胁的响应处置流程，执行节点内容包括：动作调度、剧本应用、决策器、过滤器、人工审批、人工录入等必要的关键节点，通过对同网络安全设备的联动，实现对威胁的快速响应与处置，处置动作包含：封禁地址管理、隔离主机、信任文件管理、阻断进程管理、拦截域名管理。</w:t>
      </w:r>
    </w:p>
    <w:p w14:paraId="6BD48ECC"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4、资产管理</w:t>
      </w:r>
    </w:p>
    <w:p w14:paraId="5477259D"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以资产组/业务组维度维度梳理资产详细台账功能，进行资产全生命周期管理（资产入库、审核、操作、退库等），可配置资产组的基本信息、资产组范围。业务组自定义可配置业务名称、业务所属上级、业务的资产范围、责任人、重要级别和备注等。</w:t>
      </w:r>
    </w:p>
    <w:p w14:paraId="79EADB76"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具备资产基础信息、关联IP、操作系统、设备信息、资产责任人统计功能，并梳理资产指纹以及统计硬件信息。</w:t>
      </w:r>
    </w:p>
    <w:p w14:paraId="41F23F7E"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5、</w:t>
      </w:r>
      <w:r w:rsidRPr="003B54C6">
        <w:rPr>
          <w:rFonts w:ascii="仿宋" w:eastAsia="仿宋" w:hAnsi="仿宋"/>
          <w:color w:val="000000"/>
          <w:sz w:val="24"/>
        </w:rPr>
        <w:t>风险管理</w:t>
      </w:r>
    </w:p>
    <w:p w14:paraId="057AA7E8"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以风险视角，对脆弱性风险进行展示，可对脆弱性类型、威胁标签、修复优先级、检测方式、脆弱性名称、数据源等标签进行筛选，并图形化展示整体脆弱性风险、高修复优先级脆弱性风险情况，并可点击脆弱性详情进行操作。</w:t>
      </w:r>
    </w:p>
    <w:p w14:paraId="4D882EAC"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lastRenderedPageBreak/>
        <w:t>具备漏洞管理功能，统计分析漏洞详情，并在CVSS评分的基础上，结合漏洞可利用性、脆弱性端口暴露性、资产暴露面属性、资产重要程度和是否为热点漏洞，基于真实环境进行漏洞修复优先级评级。</w:t>
      </w:r>
    </w:p>
    <w:p w14:paraId="7C734995"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具备安全事件、安全告警、攻击面风险等多角度呈现问题功能，结合ATT&amp;CK矩阵更好发现风险资产已知威胁和潜在风险。</w:t>
      </w:r>
    </w:p>
    <w:p w14:paraId="6DDAD5CF"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具备最新热点威胁趋势赋能条件，对热点威胁进行时间轴展示，披露漏洞名称、风险等级、CVE编号、可检测情况，影响资产、威胁标签、爆发时间。</w:t>
      </w:r>
    </w:p>
    <w:p w14:paraId="7F4949A0"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具备</w:t>
      </w:r>
      <w:r w:rsidRPr="003B54C6">
        <w:rPr>
          <w:rFonts w:ascii="仿宋" w:eastAsia="仿宋" w:hAnsi="仿宋"/>
          <w:color w:val="000000"/>
          <w:sz w:val="24"/>
        </w:rPr>
        <w:t>对风险应用查看是否有资产</w:t>
      </w:r>
      <w:r w:rsidRPr="003B54C6">
        <w:rPr>
          <w:rFonts w:ascii="仿宋" w:eastAsia="仿宋" w:hAnsi="仿宋" w:hint="eastAsia"/>
          <w:color w:val="000000"/>
          <w:sz w:val="24"/>
        </w:rPr>
        <w:t>关联</w:t>
      </w:r>
      <w:r w:rsidRPr="003B54C6">
        <w:rPr>
          <w:rFonts w:ascii="仿宋" w:eastAsia="仿宋" w:hAnsi="仿宋"/>
          <w:color w:val="000000"/>
          <w:sz w:val="24"/>
        </w:rPr>
        <w:t>安装该应用</w:t>
      </w:r>
      <w:r w:rsidRPr="003B54C6">
        <w:rPr>
          <w:rFonts w:ascii="仿宋" w:eastAsia="仿宋" w:hAnsi="仿宋" w:hint="eastAsia"/>
          <w:color w:val="000000"/>
          <w:sz w:val="24"/>
        </w:rPr>
        <w:t>功能</w:t>
      </w:r>
      <w:r w:rsidRPr="003B54C6">
        <w:rPr>
          <w:rFonts w:ascii="仿宋" w:eastAsia="仿宋" w:hAnsi="仿宋"/>
          <w:color w:val="000000"/>
          <w:sz w:val="24"/>
        </w:rPr>
        <w:t>，并查看该资产上风险应用的数量及风险应用的介绍。</w:t>
      </w:r>
    </w:p>
    <w:p w14:paraId="399A80D4"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6、能力增长</w:t>
      </w:r>
    </w:p>
    <w:p w14:paraId="774D08AC"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与基于GPT技术的安全管理与运维服务流程重构平台对接，实现安全数据流量</w:t>
      </w:r>
      <w:r w:rsidRPr="003B54C6">
        <w:rPr>
          <w:rFonts w:ascii="仿宋" w:eastAsia="仿宋" w:hAnsi="仿宋"/>
          <w:color w:val="000000"/>
          <w:sz w:val="24"/>
        </w:rPr>
        <w:t>本地检测增强和告警解读</w:t>
      </w:r>
      <w:r w:rsidRPr="003B54C6">
        <w:rPr>
          <w:rFonts w:ascii="仿宋" w:eastAsia="仿宋" w:hAnsi="仿宋" w:hint="eastAsia"/>
          <w:color w:val="000000"/>
          <w:sz w:val="24"/>
        </w:rPr>
        <w:t>能力</w:t>
      </w:r>
      <w:r w:rsidRPr="003B54C6">
        <w:rPr>
          <w:rFonts w:ascii="仿宋" w:eastAsia="仿宋" w:hAnsi="仿宋"/>
          <w:color w:val="000000"/>
          <w:sz w:val="24"/>
        </w:rPr>
        <w:t>，</w:t>
      </w:r>
      <w:r w:rsidRPr="003B54C6">
        <w:rPr>
          <w:rFonts w:ascii="仿宋" w:eastAsia="仿宋" w:hAnsi="仿宋" w:hint="eastAsia"/>
          <w:color w:val="000000"/>
          <w:sz w:val="24"/>
        </w:rPr>
        <w:t>对接成功后能够通过GPT技术进行</w:t>
      </w:r>
      <w:r w:rsidRPr="003B54C6">
        <w:rPr>
          <w:rFonts w:ascii="仿宋" w:eastAsia="仿宋" w:hAnsi="仿宋"/>
          <w:color w:val="000000"/>
          <w:sz w:val="24"/>
        </w:rPr>
        <w:t>本地训练、微调</w:t>
      </w:r>
      <w:r w:rsidRPr="003B54C6">
        <w:rPr>
          <w:rFonts w:ascii="仿宋" w:eastAsia="仿宋" w:hAnsi="仿宋" w:hint="eastAsia"/>
          <w:color w:val="000000"/>
          <w:sz w:val="24"/>
        </w:rPr>
        <w:t>，实现</w:t>
      </w:r>
      <w:r w:rsidRPr="003B54C6">
        <w:rPr>
          <w:rFonts w:ascii="仿宋" w:eastAsia="仿宋" w:hAnsi="仿宋"/>
          <w:color w:val="000000"/>
          <w:sz w:val="24"/>
        </w:rPr>
        <w:t>对话推理、自动化值守</w:t>
      </w:r>
      <w:r w:rsidRPr="003B54C6">
        <w:rPr>
          <w:rFonts w:ascii="仿宋" w:eastAsia="仿宋" w:hAnsi="仿宋" w:hint="eastAsia"/>
          <w:color w:val="000000"/>
          <w:sz w:val="24"/>
        </w:rPr>
        <w:t>等安全管理功能。</w:t>
      </w:r>
    </w:p>
    <w:p w14:paraId="6152AF82" w14:textId="77777777" w:rsidR="008F4B9D" w:rsidRPr="003B54C6" w:rsidRDefault="008F4B9D">
      <w:pPr>
        <w:spacing w:line="360" w:lineRule="auto"/>
        <w:rPr>
          <w:rFonts w:ascii="仿宋" w:eastAsia="仿宋" w:hAnsi="仿宋"/>
          <w:color w:val="000000"/>
          <w:sz w:val="24"/>
        </w:rPr>
      </w:pPr>
    </w:p>
    <w:p w14:paraId="3C240656"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（二）性能指标</w:t>
      </w:r>
    </w:p>
    <w:tbl>
      <w:tblPr>
        <w:tblStyle w:val="a5"/>
        <w:tblW w:w="8505" w:type="dxa"/>
        <w:tblInd w:w="68" w:type="dxa"/>
        <w:tblLook w:val="04A0" w:firstRow="1" w:lastRow="0" w:firstColumn="1" w:lastColumn="0" w:noHBand="0" w:noVBand="1"/>
      </w:tblPr>
      <w:tblGrid>
        <w:gridCol w:w="2873"/>
        <w:gridCol w:w="5632"/>
      </w:tblGrid>
      <w:tr w:rsidR="008F4B9D" w:rsidRPr="003B54C6" w14:paraId="569F9DD9" w14:textId="77777777">
        <w:tc>
          <w:tcPr>
            <w:tcW w:w="2873" w:type="dxa"/>
          </w:tcPr>
          <w:p w14:paraId="4D13F199"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可存储数据量</w:t>
            </w:r>
          </w:p>
        </w:tc>
        <w:tc>
          <w:tcPr>
            <w:tcW w:w="5632" w:type="dxa"/>
          </w:tcPr>
          <w:p w14:paraId="11286B0D"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&gt;=100</w:t>
            </w:r>
            <w:r w:rsidRPr="003B54C6">
              <w:rPr>
                <w:rFonts w:ascii="仿宋" w:eastAsia="仿宋" w:hAnsi="仿宋" w:hint="eastAsia"/>
                <w:color w:val="000000"/>
                <w:sz w:val="24"/>
              </w:rPr>
              <w:t>T</w:t>
            </w:r>
          </w:p>
        </w:tc>
      </w:tr>
      <w:tr w:rsidR="008F4B9D" w:rsidRPr="003B54C6" w14:paraId="1176C04F" w14:textId="77777777">
        <w:tc>
          <w:tcPr>
            <w:tcW w:w="2873" w:type="dxa"/>
          </w:tcPr>
          <w:p w14:paraId="44777CA7"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可接入终端数</w:t>
            </w:r>
          </w:p>
        </w:tc>
        <w:tc>
          <w:tcPr>
            <w:tcW w:w="5632" w:type="dxa"/>
          </w:tcPr>
          <w:p w14:paraId="36F5DEF2"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&gt;=5000个</w:t>
            </w:r>
          </w:p>
        </w:tc>
      </w:tr>
      <w:tr w:rsidR="008F4B9D" w:rsidRPr="003B54C6" w14:paraId="42CA6D0B" w14:textId="77777777">
        <w:tc>
          <w:tcPr>
            <w:tcW w:w="2873" w:type="dxa"/>
          </w:tcPr>
          <w:p w14:paraId="13BC5ABD"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可接入服务器数量</w:t>
            </w:r>
          </w:p>
        </w:tc>
        <w:tc>
          <w:tcPr>
            <w:tcW w:w="5632" w:type="dxa"/>
          </w:tcPr>
          <w:p w14:paraId="3BF1B570"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&gt;=500个</w:t>
            </w:r>
          </w:p>
        </w:tc>
      </w:tr>
      <w:tr w:rsidR="008F4B9D" w:rsidRPr="003B54C6" w14:paraId="41036EFD" w14:textId="77777777">
        <w:tc>
          <w:tcPr>
            <w:tcW w:w="2873" w:type="dxa"/>
          </w:tcPr>
          <w:p w14:paraId="6AC6134A"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可接收处理</w:t>
            </w:r>
            <w:r w:rsidRPr="003B54C6">
              <w:rPr>
                <w:rFonts w:ascii="仿宋" w:eastAsia="仿宋" w:hAnsi="仿宋"/>
                <w:color w:val="000000"/>
                <w:sz w:val="24"/>
              </w:rPr>
              <w:t>日志</w:t>
            </w:r>
            <w:r w:rsidRPr="003B54C6">
              <w:rPr>
                <w:rFonts w:ascii="仿宋" w:eastAsia="仿宋" w:hAnsi="仿宋" w:hint="eastAsia"/>
                <w:color w:val="000000"/>
                <w:sz w:val="24"/>
              </w:rPr>
              <w:t>处理能力</w:t>
            </w:r>
          </w:p>
        </w:tc>
        <w:tc>
          <w:tcPr>
            <w:tcW w:w="5632" w:type="dxa"/>
          </w:tcPr>
          <w:p w14:paraId="4BDEE4FC"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&gt;=6亿</w:t>
            </w:r>
            <w:r w:rsidRPr="003B54C6">
              <w:rPr>
                <w:rFonts w:ascii="仿宋" w:eastAsia="仿宋" w:hAnsi="仿宋" w:hint="eastAsia"/>
                <w:color w:val="000000"/>
                <w:sz w:val="24"/>
              </w:rPr>
              <w:t>条</w:t>
            </w:r>
            <w:r w:rsidRPr="003B54C6">
              <w:rPr>
                <w:rFonts w:ascii="仿宋" w:eastAsia="仿宋" w:hAnsi="仿宋"/>
                <w:color w:val="000000"/>
                <w:sz w:val="24"/>
              </w:rPr>
              <w:t>/天</w:t>
            </w:r>
          </w:p>
        </w:tc>
      </w:tr>
      <w:tr w:rsidR="008F4B9D" w:rsidRPr="003B54C6" w14:paraId="7AE2C40B" w14:textId="77777777">
        <w:tc>
          <w:tcPr>
            <w:tcW w:w="2873" w:type="dxa"/>
          </w:tcPr>
          <w:p w14:paraId="3BC5B8C7"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内置分析检测引擎</w:t>
            </w:r>
          </w:p>
        </w:tc>
        <w:tc>
          <w:tcPr>
            <w:tcW w:w="5632" w:type="dxa"/>
          </w:tcPr>
          <w:p w14:paraId="2B4E6E1B"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&gt;=50</w:t>
            </w:r>
            <w:r w:rsidRPr="003B54C6">
              <w:rPr>
                <w:rFonts w:ascii="仿宋" w:eastAsia="仿宋" w:hAnsi="仿宋" w:hint="eastAsia"/>
                <w:color w:val="000000"/>
                <w:sz w:val="24"/>
              </w:rPr>
              <w:t>种</w:t>
            </w:r>
          </w:p>
        </w:tc>
      </w:tr>
      <w:tr w:rsidR="008F4B9D" w:rsidRPr="003B54C6" w14:paraId="3B2365D8" w14:textId="77777777">
        <w:tc>
          <w:tcPr>
            <w:tcW w:w="2873" w:type="dxa"/>
          </w:tcPr>
          <w:p w14:paraId="6887C9B6"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内置数据分析规则</w:t>
            </w:r>
          </w:p>
        </w:tc>
        <w:tc>
          <w:tcPr>
            <w:tcW w:w="5632" w:type="dxa"/>
          </w:tcPr>
          <w:p w14:paraId="3C5244BA"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w:t>
            </w:r>
            <w:r w:rsidRPr="003B54C6">
              <w:rPr>
                <w:rFonts w:ascii="仿宋" w:eastAsia="仿宋" w:hAnsi="仿宋" w:hint="eastAsia"/>
                <w:color w:val="000000"/>
                <w:sz w:val="24"/>
              </w:rPr>
              <w:t>100条</w:t>
            </w:r>
          </w:p>
        </w:tc>
      </w:tr>
      <w:tr w:rsidR="008F4B9D" w:rsidRPr="003B54C6" w14:paraId="77C7C22B" w14:textId="77777777">
        <w:tc>
          <w:tcPr>
            <w:tcW w:w="2873" w:type="dxa"/>
          </w:tcPr>
          <w:p w14:paraId="5806D3E1"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攻击进程树纵向层级</w:t>
            </w:r>
          </w:p>
        </w:tc>
        <w:tc>
          <w:tcPr>
            <w:tcW w:w="5632" w:type="dxa"/>
          </w:tcPr>
          <w:p w14:paraId="18FB325C"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w:t>
            </w:r>
            <w:r w:rsidRPr="003B54C6">
              <w:rPr>
                <w:rFonts w:ascii="仿宋" w:eastAsia="仿宋" w:hAnsi="仿宋" w:hint="eastAsia"/>
                <w:color w:val="000000"/>
                <w:sz w:val="24"/>
              </w:rPr>
              <w:t>15层</w:t>
            </w:r>
          </w:p>
        </w:tc>
      </w:tr>
      <w:tr w:rsidR="008F4B9D" w:rsidRPr="003B54C6" w14:paraId="2F90F7A4" w14:textId="77777777">
        <w:tc>
          <w:tcPr>
            <w:tcW w:w="2873" w:type="dxa"/>
          </w:tcPr>
          <w:p w14:paraId="4570E827"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自动化响应处置执行条件</w:t>
            </w:r>
          </w:p>
        </w:tc>
        <w:tc>
          <w:tcPr>
            <w:tcW w:w="5632" w:type="dxa"/>
          </w:tcPr>
          <w:p w14:paraId="1786F5D0"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脆弱性执行条件</w:t>
            </w:r>
            <w:r w:rsidRPr="003B54C6">
              <w:rPr>
                <w:rFonts w:ascii="仿宋" w:eastAsia="仿宋" w:hAnsi="仿宋"/>
                <w:color w:val="000000"/>
                <w:sz w:val="24"/>
              </w:rPr>
              <w:t>&gt;=</w:t>
            </w:r>
            <w:r w:rsidRPr="003B54C6">
              <w:rPr>
                <w:rFonts w:ascii="仿宋" w:eastAsia="仿宋" w:hAnsi="仿宋" w:hint="eastAsia"/>
                <w:color w:val="000000"/>
                <w:sz w:val="24"/>
              </w:rPr>
              <w:t>16个；安全告警执行条件</w:t>
            </w:r>
            <w:r w:rsidRPr="003B54C6">
              <w:rPr>
                <w:rFonts w:ascii="仿宋" w:eastAsia="仿宋" w:hAnsi="仿宋"/>
                <w:color w:val="000000"/>
                <w:sz w:val="24"/>
              </w:rPr>
              <w:t>&gt;=</w:t>
            </w:r>
            <w:r w:rsidRPr="003B54C6">
              <w:rPr>
                <w:rFonts w:ascii="仿宋" w:eastAsia="仿宋" w:hAnsi="仿宋" w:hint="eastAsia"/>
                <w:color w:val="000000"/>
                <w:sz w:val="24"/>
              </w:rPr>
              <w:t>29个</w:t>
            </w:r>
          </w:p>
        </w:tc>
      </w:tr>
      <w:tr w:rsidR="008F4B9D" w:rsidRPr="003B54C6" w14:paraId="222E1BAB" w14:textId="77777777">
        <w:tc>
          <w:tcPr>
            <w:tcW w:w="2873" w:type="dxa"/>
          </w:tcPr>
          <w:p w14:paraId="67792891"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终端遥测源对ATT&amp;CK框架中各种攻击类型的检测技术覆盖面</w:t>
            </w:r>
          </w:p>
        </w:tc>
        <w:tc>
          <w:tcPr>
            <w:tcW w:w="5632" w:type="dxa"/>
          </w:tcPr>
          <w:p w14:paraId="2E162249"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w:t>
            </w:r>
            <w:r w:rsidRPr="003B54C6">
              <w:rPr>
                <w:rFonts w:ascii="仿宋" w:eastAsia="仿宋" w:hAnsi="仿宋" w:hint="eastAsia"/>
                <w:color w:val="000000"/>
                <w:sz w:val="24"/>
              </w:rPr>
              <w:t>370项</w:t>
            </w:r>
          </w:p>
        </w:tc>
      </w:tr>
    </w:tbl>
    <w:p w14:paraId="5DE83E18" w14:textId="77777777" w:rsidR="008F4B9D" w:rsidRPr="003B54C6" w:rsidRDefault="008F4B9D">
      <w:pPr>
        <w:spacing w:line="360" w:lineRule="auto"/>
        <w:rPr>
          <w:rFonts w:ascii="仿宋" w:eastAsia="仿宋" w:hAnsi="仿宋"/>
          <w:color w:val="000000"/>
          <w:sz w:val="24"/>
        </w:rPr>
      </w:pPr>
    </w:p>
    <w:p w14:paraId="31A309CB"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4、基于信创国密零信任架构下的数字云安全接入平台</w:t>
      </w:r>
    </w:p>
    <w:p w14:paraId="56BB79E0"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lastRenderedPageBreak/>
        <w:t>（一）功能指标</w:t>
      </w:r>
    </w:p>
    <w:p w14:paraId="713F6B00"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采用</w:t>
      </w:r>
      <w:r w:rsidRPr="003B54C6">
        <w:rPr>
          <w:rFonts w:ascii="仿宋" w:eastAsia="仿宋" w:hAnsi="仿宋"/>
          <w:color w:val="000000"/>
          <w:sz w:val="24"/>
        </w:rPr>
        <w:t>“流量身份化”和“动态自适应访问控制”为核心的</w:t>
      </w:r>
      <w:r w:rsidRPr="003B54C6">
        <w:rPr>
          <w:rFonts w:ascii="仿宋" w:eastAsia="仿宋" w:hAnsi="仿宋" w:hint="eastAsia"/>
          <w:color w:val="000000"/>
          <w:sz w:val="24"/>
        </w:rPr>
        <w:t>零信任创新技术构建数字云安全接入平台</w:t>
      </w:r>
      <w:r w:rsidRPr="003B54C6">
        <w:rPr>
          <w:rFonts w:ascii="仿宋" w:eastAsia="仿宋" w:hAnsi="仿宋"/>
          <w:color w:val="000000"/>
          <w:sz w:val="24"/>
        </w:rPr>
        <w:t>。通过</w:t>
      </w:r>
      <w:r w:rsidRPr="003B54C6">
        <w:rPr>
          <w:rFonts w:ascii="仿宋" w:eastAsia="仿宋" w:hAnsi="仿宋" w:hint="eastAsia"/>
          <w:color w:val="000000"/>
          <w:sz w:val="24"/>
        </w:rPr>
        <w:t>平台</w:t>
      </w:r>
      <w:r w:rsidRPr="003B54C6">
        <w:rPr>
          <w:rFonts w:ascii="仿宋" w:eastAsia="仿宋" w:hAnsi="仿宋"/>
          <w:color w:val="000000"/>
          <w:sz w:val="24"/>
        </w:rPr>
        <w:t>网络隐身、终端动态环境检测、全周期业务准入、智能权限基线、多源信任评估等核心能力，满足新形势下</w:t>
      </w:r>
      <w:r w:rsidRPr="003B54C6">
        <w:rPr>
          <w:rFonts w:ascii="仿宋" w:eastAsia="仿宋" w:hAnsi="仿宋" w:hint="eastAsia"/>
          <w:color w:val="000000"/>
          <w:sz w:val="24"/>
        </w:rPr>
        <w:t>数字云</w:t>
      </w:r>
      <w:r w:rsidRPr="003B54C6">
        <w:rPr>
          <w:rFonts w:ascii="仿宋" w:eastAsia="仿宋" w:hAnsi="仿宋"/>
          <w:color w:val="000000"/>
          <w:sz w:val="24"/>
        </w:rPr>
        <w:t>应用安全</w:t>
      </w:r>
      <w:r w:rsidRPr="003B54C6">
        <w:rPr>
          <w:rFonts w:ascii="仿宋" w:eastAsia="仿宋" w:hAnsi="仿宋" w:hint="eastAsia"/>
          <w:color w:val="000000"/>
          <w:sz w:val="24"/>
        </w:rPr>
        <w:t>接入访</w:t>
      </w:r>
      <w:r w:rsidRPr="003B54C6">
        <w:rPr>
          <w:rFonts w:ascii="仿宋" w:eastAsia="仿宋" w:hAnsi="仿宋"/>
          <w:color w:val="000000"/>
          <w:sz w:val="24"/>
        </w:rPr>
        <w:t>问需求。</w:t>
      </w:r>
      <w:r w:rsidRPr="003B54C6">
        <w:rPr>
          <w:rFonts w:ascii="仿宋" w:eastAsia="仿宋" w:hAnsi="仿宋" w:hint="eastAsia"/>
          <w:color w:val="000000"/>
          <w:sz w:val="24"/>
        </w:rPr>
        <w:t>平台采用SDP架构设计，</w:t>
      </w:r>
      <w:r w:rsidRPr="003B54C6">
        <w:rPr>
          <w:rFonts w:ascii="仿宋" w:eastAsia="仿宋" w:hAnsi="仿宋"/>
          <w:color w:val="000000"/>
          <w:sz w:val="24"/>
        </w:rPr>
        <w:t>由安全</w:t>
      </w:r>
      <w:r w:rsidRPr="003B54C6">
        <w:rPr>
          <w:rFonts w:ascii="仿宋" w:eastAsia="仿宋" w:hAnsi="仿宋" w:hint="eastAsia"/>
          <w:color w:val="000000"/>
          <w:sz w:val="24"/>
        </w:rPr>
        <w:t>代理访问组件</w:t>
      </w:r>
      <w:r w:rsidRPr="003B54C6">
        <w:rPr>
          <w:rFonts w:ascii="仿宋" w:eastAsia="仿宋" w:hAnsi="仿宋"/>
          <w:color w:val="000000"/>
          <w:sz w:val="24"/>
        </w:rPr>
        <w:t>和控制</w:t>
      </w:r>
      <w:r w:rsidRPr="003B54C6">
        <w:rPr>
          <w:rFonts w:ascii="仿宋" w:eastAsia="仿宋" w:hAnsi="仿宋" w:hint="eastAsia"/>
          <w:color w:val="000000"/>
          <w:sz w:val="24"/>
        </w:rPr>
        <w:t>器组件</w:t>
      </w:r>
      <w:r w:rsidRPr="003B54C6">
        <w:rPr>
          <w:rFonts w:ascii="仿宋" w:eastAsia="仿宋" w:hAnsi="仿宋"/>
          <w:color w:val="000000"/>
          <w:sz w:val="24"/>
        </w:rPr>
        <w:t>两部分</w:t>
      </w:r>
      <w:r w:rsidRPr="003B54C6">
        <w:rPr>
          <w:rFonts w:ascii="仿宋" w:eastAsia="仿宋" w:hAnsi="仿宋" w:hint="eastAsia"/>
          <w:color w:val="000000"/>
          <w:sz w:val="24"/>
        </w:rPr>
        <w:t>组成</w:t>
      </w:r>
      <w:r w:rsidRPr="003B54C6">
        <w:rPr>
          <w:rFonts w:ascii="仿宋" w:eastAsia="仿宋" w:hAnsi="仿宋"/>
          <w:color w:val="000000"/>
          <w:sz w:val="24"/>
        </w:rPr>
        <w:t>，实现控制面和数据面的分离。控制</w:t>
      </w:r>
      <w:r w:rsidRPr="003B54C6">
        <w:rPr>
          <w:rFonts w:ascii="仿宋" w:eastAsia="仿宋" w:hAnsi="仿宋" w:hint="eastAsia"/>
          <w:color w:val="000000"/>
          <w:sz w:val="24"/>
        </w:rPr>
        <w:t>器</w:t>
      </w:r>
      <w:r w:rsidRPr="003B54C6">
        <w:rPr>
          <w:rFonts w:ascii="仿宋" w:eastAsia="仿宋" w:hAnsi="仿宋"/>
          <w:color w:val="000000"/>
          <w:sz w:val="24"/>
        </w:rPr>
        <w:t>负责认证、授权、策略管理与下发，是整体的调度与管理中心，对接入的身份、终端、环境、行为进行信任评估，基于策略引擎配置的策略结果，决定允许或拒绝会话并让</w:t>
      </w:r>
      <w:r w:rsidRPr="003B54C6">
        <w:rPr>
          <w:rFonts w:ascii="仿宋" w:eastAsia="仿宋" w:hAnsi="仿宋" w:hint="eastAsia"/>
          <w:color w:val="000000"/>
          <w:sz w:val="24"/>
        </w:rPr>
        <w:t>安全代理访问组件</w:t>
      </w:r>
      <w:r w:rsidRPr="003B54C6">
        <w:rPr>
          <w:rFonts w:ascii="仿宋" w:eastAsia="仿宋" w:hAnsi="仿宋"/>
          <w:color w:val="000000"/>
          <w:sz w:val="24"/>
        </w:rPr>
        <w:t>进行放通或阻断</w:t>
      </w:r>
      <w:r w:rsidRPr="003B54C6">
        <w:rPr>
          <w:rFonts w:ascii="仿宋" w:eastAsia="仿宋" w:hAnsi="仿宋" w:hint="eastAsia"/>
          <w:color w:val="000000"/>
          <w:sz w:val="24"/>
        </w:rPr>
        <w:t>，具体功能如下：</w:t>
      </w:r>
    </w:p>
    <w:p w14:paraId="28F8DD08"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资源发布：</w:t>
      </w:r>
      <w:r w:rsidRPr="003B54C6">
        <w:rPr>
          <w:rFonts w:ascii="仿宋" w:eastAsia="仿宋" w:hAnsi="仿宋"/>
          <w:color w:val="000000"/>
          <w:sz w:val="24"/>
        </w:rPr>
        <w:t>通过隧道模式，可以支持基于TCP、UDP、ICMP等协议代理访问业务资源，支持发布IP、IP范围、IP段、具体域名及通配符域名等形式的服务器地址，满足常见办公业务的代理，收缩业务暴露面。通过WEB模式，可以支持基于http或https协议代理访问业务资源，支持发布IP或域名形式的后端服务器地址，可配置业务应用的具体访问URL路径。</w:t>
      </w:r>
    </w:p>
    <w:p w14:paraId="6E444376"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客户端兼容性：</w:t>
      </w:r>
      <w:r w:rsidRPr="003B54C6">
        <w:rPr>
          <w:rFonts w:ascii="仿宋" w:eastAsia="仿宋" w:hAnsi="仿宋"/>
          <w:color w:val="000000"/>
          <w:sz w:val="24"/>
        </w:rPr>
        <w:t>零信任客户端应兼容主流</w:t>
      </w:r>
      <w:r w:rsidRPr="003B54C6">
        <w:rPr>
          <w:rFonts w:ascii="仿宋" w:eastAsia="仿宋" w:hAnsi="仿宋" w:hint="eastAsia"/>
          <w:color w:val="000000"/>
          <w:sz w:val="24"/>
        </w:rPr>
        <w:t>国产与</w:t>
      </w:r>
      <w:r w:rsidRPr="003B54C6">
        <w:rPr>
          <w:rFonts w:ascii="仿宋" w:eastAsia="仿宋" w:hAnsi="仿宋"/>
          <w:color w:val="000000"/>
          <w:sz w:val="24"/>
        </w:rPr>
        <w:t>非国产终端</w:t>
      </w:r>
      <w:r w:rsidRPr="003B54C6">
        <w:rPr>
          <w:rFonts w:ascii="仿宋" w:eastAsia="仿宋" w:hAnsi="仿宋" w:hint="eastAsia"/>
          <w:color w:val="000000"/>
          <w:sz w:val="24"/>
        </w:rPr>
        <w:t>操作系统</w:t>
      </w:r>
      <w:r w:rsidRPr="003B54C6">
        <w:rPr>
          <w:rFonts w:ascii="仿宋" w:eastAsia="仿宋" w:hAnsi="仿宋"/>
          <w:color w:val="000000"/>
          <w:sz w:val="24"/>
        </w:rPr>
        <w:t>，包括但不限于：Windows7（32位、64位）、Windows10（32位、64位）、Windows11（64位）、MacOS10、MacOS11、MacOS12、Android、iOS</w:t>
      </w:r>
      <w:r w:rsidRPr="003B54C6">
        <w:rPr>
          <w:rFonts w:ascii="仿宋" w:eastAsia="仿宋" w:hAnsi="仿宋" w:hint="eastAsia"/>
          <w:color w:val="000000"/>
          <w:sz w:val="24"/>
        </w:rPr>
        <w:t>、</w:t>
      </w:r>
      <w:r w:rsidRPr="003B54C6">
        <w:rPr>
          <w:rFonts w:ascii="仿宋" w:eastAsia="仿宋" w:hAnsi="仿宋"/>
          <w:color w:val="000000"/>
          <w:sz w:val="24"/>
        </w:rPr>
        <w:t>麒麟V10</w:t>
      </w:r>
      <w:r w:rsidRPr="003B54C6">
        <w:rPr>
          <w:rFonts w:ascii="仿宋" w:eastAsia="仿宋" w:hAnsi="仿宋" w:hint="eastAsia"/>
          <w:color w:val="000000"/>
          <w:sz w:val="24"/>
        </w:rPr>
        <w:t>、</w:t>
      </w:r>
      <w:r w:rsidRPr="003B54C6">
        <w:rPr>
          <w:rFonts w:ascii="仿宋" w:eastAsia="仿宋" w:hAnsi="仿宋"/>
          <w:color w:val="000000"/>
          <w:sz w:val="24"/>
        </w:rPr>
        <w:t>统信V20</w:t>
      </w:r>
      <w:r w:rsidRPr="003B54C6">
        <w:rPr>
          <w:rFonts w:ascii="仿宋" w:eastAsia="仿宋" w:hAnsi="仿宋" w:hint="eastAsia"/>
          <w:color w:val="000000"/>
          <w:sz w:val="24"/>
        </w:rPr>
        <w:t>等。</w:t>
      </w:r>
    </w:p>
    <w:p w14:paraId="4BDCF19D"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客户端选路：</w:t>
      </w:r>
      <w:r w:rsidRPr="003B54C6">
        <w:rPr>
          <w:rFonts w:ascii="仿宋" w:eastAsia="仿宋" w:hAnsi="仿宋"/>
          <w:color w:val="000000"/>
          <w:sz w:val="24"/>
        </w:rPr>
        <w:t>对于多线路接入单网关访问业务的场景，支持时延优先的选路模式，首次接入时客户端以最低时延线路接入访问业务，后续客户端进行周期性探测线路时延，当时延超出设定值时判定为恶化线路。为排除线路探测时的临时网络波动，需多次探测为恶化线路时再进行线路切换，确认可切换后智能切换至当前最优时延的线路上</w:t>
      </w:r>
      <w:r w:rsidRPr="003B54C6">
        <w:rPr>
          <w:rFonts w:ascii="仿宋" w:eastAsia="仿宋" w:hAnsi="仿宋" w:hint="eastAsia"/>
          <w:color w:val="000000"/>
          <w:sz w:val="24"/>
        </w:rPr>
        <w:t>。</w:t>
      </w:r>
    </w:p>
    <w:p w14:paraId="762DF5AA"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认证管理：支持多种认证方式，包括但不限于</w:t>
      </w:r>
      <w:r w:rsidRPr="003B54C6">
        <w:rPr>
          <w:rFonts w:ascii="仿宋" w:eastAsia="仿宋" w:hAnsi="仿宋"/>
          <w:color w:val="000000"/>
          <w:sz w:val="24"/>
        </w:rPr>
        <w:t>支持以下认证方式：本地账号密码认证、LDAP/AD认证、OAuth2.0标准协议的票据认证、CAS标准协议的票据认证、Radius账号认证、HTTPS帐号认证、证书主认证、证书辅认证、短信主认证、短信辅认证、标准Radius令牌认证、第三方令牌认证、TOTP动态令牌认证等认证方式，并可与企业微信、阿里钉钉、飞书结合实现扫码认证，支持飞书用户或个人微信企业号通过H5接入。</w:t>
      </w:r>
    </w:p>
    <w:p w14:paraId="5C366E98"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lastRenderedPageBreak/>
        <w:t>增强认证：</w:t>
      </w:r>
      <w:r w:rsidRPr="003B54C6">
        <w:rPr>
          <w:rFonts w:ascii="仿宋" w:eastAsia="仿宋" w:hAnsi="仿宋"/>
          <w:color w:val="000000"/>
          <w:sz w:val="24"/>
        </w:rPr>
        <w:t>可配置在触发异常环境的条件时，用户需完成增强认证才可登录。可配置的异常环境包括但不限于：帐号首次登录、帐号在该终端首次登录、闲置帐号登录、弱密码登录、异常时间登录、非常用地点登录等。</w:t>
      </w:r>
    </w:p>
    <w:p w14:paraId="2F3DB687"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业务安全访问：</w:t>
      </w:r>
      <w:r w:rsidRPr="003B54C6">
        <w:rPr>
          <w:rFonts w:ascii="仿宋" w:eastAsia="仿宋" w:hAnsi="仿宋"/>
          <w:color w:val="000000"/>
          <w:sz w:val="24"/>
        </w:rPr>
        <w:t>支持配置动态访问规则，可配置化的ACL规则引擎，可以灵活地将终端环境、用户身份、处置动作等进行配置，为单位不同业务不同部门提供灵活丰富的访问控制策略</w:t>
      </w:r>
      <w:r w:rsidRPr="003B54C6">
        <w:rPr>
          <w:rFonts w:ascii="仿宋" w:eastAsia="仿宋" w:hAnsi="仿宋" w:hint="eastAsia"/>
          <w:color w:val="000000"/>
          <w:sz w:val="24"/>
        </w:rPr>
        <w:t>。</w:t>
      </w:r>
    </w:p>
    <w:p w14:paraId="6D9035CD"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暴露面收缩：支持单包授权能力（SPA），支持UDP+TCP组合的单包授权技术，未授权用户无法连接零信任设备，无法扫描到服务端口，不会出现敲门放大漏洞。PC端和移动端均支持通过安全码激活客户端为授权客户端，从而可进行SPA敲门和连接。</w:t>
      </w:r>
    </w:p>
    <w:p w14:paraId="506CF4BB"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bCs/>
          <w:color w:val="000000"/>
          <w:sz w:val="24"/>
        </w:rPr>
        <w:t>支持中国商用密码标准，支持加密算法SM2、SM3、SM4。</w:t>
      </w:r>
    </w:p>
    <w:p w14:paraId="7EF57C20"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（二）性能指标</w:t>
      </w:r>
    </w:p>
    <w:tbl>
      <w:tblPr>
        <w:tblStyle w:val="a5"/>
        <w:tblW w:w="0" w:type="auto"/>
        <w:tblInd w:w="988" w:type="dxa"/>
        <w:tblLook w:val="04A0" w:firstRow="1" w:lastRow="0" w:firstColumn="1" w:lastColumn="0" w:noHBand="0" w:noVBand="1"/>
      </w:tblPr>
      <w:tblGrid>
        <w:gridCol w:w="2976"/>
        <w:gridCol w:w="2694"/>
      </w:tblGrid>
      <w:tr w:rsidR="008F4B9D" w:rsidRPr="003B54C6" w14:paraId="33B589C9" w14:textId="77777777">
        <w:tc>
          <w:tcPr>
            <w:tcW w:w="2976" w:type="dxa"/>
          </w:tcPr>
          <w:p w14:paraId="2AA7E1CB"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最大并发用户数</w:t>
            </w:r>
          </w:p>
        </w:tc>
        <w:tc>
          <w:tcPr>
            <w:tcW w:w="2694" w:type="dxa"/>
          </w:tcPr>
          <w:p w14:paraId="058E007E"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&gt;=3000</w:t>
            </w:r>
            <w:r w:rsidRPr="003B54C6">
              <w:rPr>
                <w:rFonts w:ascii="仿宋" w:eastAsia="仿宋" w:hAnsi="仿宋" w:hint="eastAsia"/>
                <w:color w:val="000000"/>
                <w:sz w:val="24"/>
              </w:rPr>
              <w:t>个</w:t>
            </w:r>
          </w:p>
        </w:tc>
      </w:tr>
      <w:tr w:rsidR="008F4B9D" w:rsidRPr="003B54C6" w14:paraId="407736D4" w14:textId="77777777">
        <w:tc>
          <w:tcPr>
            <w:tcW w:w="2976" w:type="dxa"/>
          </w:tcPr>
          <w:p w14:paraId="5673BDB5"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加密流量</w:t>
            </w:r>
          </w:p>
        </w:tc>
        <w:tc>
          <w:tcPr>
            <w:tcW w:w="2694" w:type="dxa"/>
          </w:tcPr>
          <w:p w14:paraId="3141B2DB"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&gt;=480</w:t>
            </w:r>
            <w:r w:rsidRPr="003B54C6">
              <w:rPr>
                <w:rFonts w:ascii="仿宋" w:eastAsia="仿宋" w:hAnsi="仿宋" w:hint="eastAsia"/>
                <w:color w:val="000000"/>
                <w:sz w:val="24"/>
              </w:rPr>
              <w:t>Mbps</w:t>
            </w:r>
          </w:p>
        </w:tc>
      </w:tr>
      <w:tr w:rsidR="008F4B9D" w:rsidRPr="003B54C6" w14:paraId="3CABC3DD" w14:textId="77777777">
        <w:tc>
          <w:tcPr>
            <w:tcW w:w="2976" w:type="dxa"/>
          </w:tcPr>
          <w:p w14:paraId="387F307E"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HTTPS并发连接数</w:t>
            </w:r>
          </w:p>
        </w:tc>
        <w:tc>
          <w:tcPr>
            <w:tcW w:w="2694" w:type="dxa"/>
          </w:tcPr>
          <w:p w14:paraId="02742493"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&gt;=48000</w:t>
            </w:r>
            <w:r w:rsidRPr="003B54C6">
              <w:rPr>
                <w:rFonts w:ascii="仿宋" w:eastAsia="仿宋" w:hAnsi="仿宋" w:hint="eastAsia"/>
                <w:color w:val="000000"/>
                <w:sz w:val="24"/>
              </w:rPr>
              <w:t>个</w:t>
            </w:r>
          </w:p>
        </w:tc>
      </w:tr>
      <w:tr w:rsidR="008F4B9D" w:rsidRPr="003B54C6" w14:paraId="6D3B787C" w14:textId="77777777">
        <w:tc>
          <w:tcPr>
            <w:tcW w:w="2976" w:type="dxa"/>
          </w:tcPr>
          <w:p w14:paraId="2485D26D"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hint="eastAsia"/>
                <w:color w:val="000000"/>
                <w:sz w:val="24"/>
              </w:rPr>
              <w:t>HTTPS新建连接数</w:t>
            </w:r>
          </w:p>
        </w:tc>
        <w:tc>
          <w:tcPr>
            <w:tcW w:w="2694" w:type="dxa"/>
          </w:tcPr>
          <w:p w14:paraId="3CE6619C" w14:textId="77777777" w:rsidR="008F4B9D" w:rsidRPr="003B54C6" w:rsidRDefault="00000000">
            <w:pPr>
              <w:spacing w:line="360" w:lineRule="auto"/>
              <w:rPr>
                <w:rFonts w:ascii="仿宋" w:eastAsia="仿宋" w:hAnsi="仿宋"/>
                <w:color w:val="000000"/>
                <w:sz w:val="24"/>
              </w:rPr>
            </w:pPr>
            <w:r w:rsidRPr="003B54C6">
              <w:rPr>
                <w:rFonts w:ascii="仿宋" w:eastAsia="仿宋" w:hAnsi="仿宋"/>
                <w:color w:val="000000"/>
                <w:sz w:val="24"/>
              </w:rPr>
              <w:t>&gt;=320</w:t>
            </w:r>
            <w:r w:rsidRPr="003B54C6">
              <w:rPr>
                <w:rFonts w:ascii="仿宋" w:eastAsia="仿宋" w:hAnsi="仿宋" w:hint="eastAsia"/>
                <w:color w:val="000000"/>
                <w:sz w:val="24"/>
              </w:rPr>
              <w:t>个/秒</w:t>
            </w:r>
          </w:p>
        </w:tc>
      </w:tr>
    </w:tbl>
    <w:p w14:paraId="1D8A0C95" w14:textId="77777777" w:rsidR="008F4B9D" w:rsidRPr="003B54C6" w:rsidRDefault="00000000">
      <w:pPr>
        <w:ind w:firstLine="420"/>
        <w:rPr>
          <w:rFonts w:ascii="宋体" w:eastAsia="宋体" w:hAnsi="宋体"/>
          <w:b/>
          <w:bCs/>
          <w:sz w:val="28"/>
          <w:szCs w:val="36"/>
        </w:rPr>
      </w:pPr>
      <w:r w:rsidRPr="003B54C6">
        <w:rPr>
          <w:rFonts w:ascii="宋体" w:eastAsia="宋体" w:hAnsi="宋体" w:hint="eastAsia"/>
          <w:b/>
          <w:bCs/>
          <w:sz w:val="28"/>
          <w:szCs w:val="36"/>
        </w:rPr>
        <w:t>三、成果与验收指标</w:t>
      </w:r>
    </w:p>
    <w:p w14:paraId="54117A62"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color w:val="000000"/>
          <w:sz w:val="24"/>
        </w:rPr>
        <w:t>1</w:t>
      </w:r>
      <w:r w:rsidRPr="003B54C6">
        <w:rPr>
          <w:rFonts w:ascii="仿宋" w:eastAsia="仿宋" w:hAnsi="仿宋" w:hint="eastAsia"/>
          <w:color w:val="000000"/>
          <w:sz w:val="24"/>
        </w:rPr>
        <w:t>、提交满足考核指标的系统平台，完成相关系统功能测试，形成2个原型产品并提供系统与产品使用说明书</w:t>
      </w:r>
    </w:p>
    <w:p w14:paraId="3D90DBAA"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2、提交《河北高速集团网络安全三年行动方案（含总体目标、关键任务和举措等）》报告1份。</w:t>
      </w:r>
    </w:p>
    <w:p w14:paraId="7947EF55"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3、提交《河北高速集团与分子公司网络安全技术要求》《河北高速集团分子公司网络安全管理与运维服务流程改造经验》《河北高速集团数字云安全动态接入经验》基础性、通用性技术规范3份。</w:t>
      </w:r>
    </w:p>
    <w:p w14:paraId="57B58344" w14:textId="77777777" w:rsidR="008F4B9D" w:rsidRPr="003B54C6" w:rsidRDefault="00000000">
      <w:pPr>
        <w:spacing w:line="360" w:lineRule="auto"/>
        <w:ind w:firstLine="420"/>
        <w:rPr>
          <w:rFonts w:ascii="仿宋" w:eastAsia="仿宋" w:hAnsi="仿宋"/>
          <w:color w:val="000000"/>
          <w:sz w:val="24"/>
        </w:rPr>
      </w:pPr>
      <w:r w:rsidRPr="003B54C6">
        <w:rPr>
          <w:rFonts w:ascii="仿宋" w:eastAsia="仿宋" w:hAnsi="仿宋" w:hint="eastAsia"/>
          <w:color w:val="000000"/>
          <w:sz w:val="24"/>
        </w:rPr>
        <w:t>4、申请发明专利1项，录用核心期刊论文2篇、软著2项。</w:t>
      </w:r>
    </w:p>
    <w:p w14:paraId="6979BD6A" w14:textId="77777777" w:rsidR="008F4B9D" w:rsidRPr="003B54C6" w:rsidRDefault="00000000">
      <w:pPr>
        <w:ind w:firstLine="420"/>
        <w:rPr>
          <w:rFonts w:ascii="宋体" w:eastAsia="宋体" w:hAnsi="宋体"/>
          <w:b/>
          <w:bCs/>
          <w:sz w:val="28"/>
          <w:szCs w:val="36"/>
        </w:rPr>
      </w:pPr>
      <w:r w:rsidRPr="003B54C6">
        <w:rPr>
          <w:rFonts w:ascii="宋体" w:eastAsia="宋体" w:hAnsi="宋体" w:hint="eastAsia"/>
          <w:b/>
          <w:bCs/>
          <w:sz w:val="28"/>
          <w:szCs w:val="36"/>
        </w:rPr>
        <w:t>四、项目实施周期：</w:t>
      </w:r>
      <w:r w:rsidRPr="003B54C6">
        <w:rPr>
          <w:rFonts w:ascii="宋体" w:eastAsia="宋体" w:hAnsi="宋体"/>
          <w:b/>
          <w:bCs/>
          <w:sz w:val="28"/>
          <w:szCs w:val="36"/>
        </w:rPr>
        <w:t>24</w:t>
      </w:r>
      <w:r w:rsidRPr="003B54C6">
        <w:rPr>
          <w:rFonts w:ascii="宋体" w:eastAsia="宋体" w:hAnsi="宋体" w:hint="eastAsia"/>
          <w:b/>
          <w:bCs/>
          <w:sz w:val="28"/>
          <w:szCs w:val="36"/>
        </w:rPr>
        <w:t>个月。</w:t>
      </w:r>
    </w:p>
    <w:p w14:paraId="7E64730E" w14:textId="77777777" w:rsidR="008F4B9D" w:rsidRPr="003B54C6" w:rsidRDefault="00000000">
      <w:pPr>
        <w:ind w:firstLine="420"/>
        <w:rPr>
          <w:rFonts w:ascii="宋体" w:eastAsia="宋体" w:hAnsi="宋体"/>
          <w:b/>
          <w:bCs/>
          <w:sz w:val="28"/>
          <w:szCs w:val="36"/>
        </w:rPr>
      </w:pPr>
      <w:r w:rsidRPr="003B54C6">
        <w:rPr>
          <w:rFonts w:ascii="宋体" w:eastAsia="宋体" w:hAnsi="宋体" w:hint="eastAsia"/>
          <w:b/>
          <w:bCs/>
          <w:sz w:val="28"/>
          <w:szCs w:val="36"/>
        </w:rPr>
        <w:t>五、榜单金额：935.05万元。</w:t>
      </w:r>
    </w:p>
    <w:p w14:paraId="6E9EE156" w14:textId="12D6267B" w:rsidR="008F4B9D" w:rsidRDefault="003B54C6">
      <w:pPr>
        <w:ind w:firstLine="420"/>
        <w:rPr>
          <w:rFonts w:ascii="宋体" w:eastAsia="宋体" w:hAnsi="宋体"/>
          <w:b/>
          <w:bCs/>
          <w:sz w:val="28"/>
          <w:szCs w:val="36"/>
        </w:rPr>
      </w:pPr>
      <w:r w:rsidRPr="003B54C6">
        <w:rPr>
          <w:rFonts w:ascii="宋体" w:eastAsia="宋体" w:hAnsi="宋体" w:hint="eastAsia"/>
          <w:b/>
          <w:bCs/>
          <w:sz w:val="28"/>
          <w:szCs w:val="36"/>
        </w:rPr>
        <w:lastRenderedPageBreak/>
        <w:t>六、揭榜团队要求。</w:t>
      </w:r>
    </w:p>
    <w:p w14:paraId="1A81F3E4" w14:textId="77777777" w:rsidR="003B54C6" w:rsidRDefault="003B54C6" w:rsidP="003B54C6">
      <w:pPr>
        <w:ind w:firstLine="420"/>
        <w:rPr>
          <w:rFonts w:ascii="仿宋" w:eastAsia="仿宋" w:hAnsi="仿宋"/>
          <w:color w:val="000000"/>
          <w:sz w:val="24"/>
        </w:rPr>
      </w:pPr>
      <w:r w:rsidRPr="003B54C6">
        <w:rPr>
          <w:rFonts w:ascii="仿宋" w:eastAsia="仿宋" w:hAnsi="仿宋" w:hint="eastAsia"/>
          <w:color w:val="000000"/>
          <w:sz w:val="24"/>
        </w:rPr>
        <w:t>（一）揭榜团队须为在中华人民共和国境内注册、具有独立法人资格的企事业单位。</w:t>
      </w:r>
    </w:p>
    <w:p w14:paraId="1627EF3A" w14:textId="53DBA68B" w:rsidR="000729E0" w:rsidRPr="000729E0" w:rsidRDefault="000729E0" w:rsidP="003B54C6">
      <w:pPr>
        <w:ind w:firstLine="420"/>
        <w:rPr>
          <w:rFonts w:ascii="仿宋" w:eastAsia="仿宋" w:hAnsi="仿宋"/>
          <w:color w:val="000000"/>
          <w:sz w:val="24"/>
        </w:rPr>
      </w:pPr>
      <w:r>
        <w:rPr>
          <w:rFonts w:ascii="仿宋" w:eastAsia="仿宋" w:hAnsi="仿宋" w:hint="eastAsia"/>
          <w:color w:val="000000"/>
          <w:sz w:val="24"/>
        </w:rPr>
        <w:t>（二）</w:t>
      </w:r>
      <w:r w:rsidRPr="000729E0">
        <w:rPr>
          <w:rFonts w:ascii="仿宋" w:eastAsia="仿宋" w:hAnsi="仿宋" w:hint="eastAsia"/>
          <w:color w:val="000000"/>
          <w:sz w:val="24"/>
        </w:rPr>
        <w:t>揭榜团队应了解行业最新动态，具有信息化类技术研发、软件开发或相关项目承担经验。</w:t>
      </w:r>
    </w:p>
    <w:p w14:paraId="067630EC" w14:textId="4FAEF21D" w:rsidR="003B54C6" w:rsidRPr="003B54C6" w:rsidRDefault="003B54C6" w:rsidP="003B54C6">
      <w:pPr>
        <w:ind w:firstLine="420"/>
        <w:rPr>
          <w:rFonts w:ascii="仿宋" w:eastAsia="仿宋" w:hAnsi="仿宋"/>
          <w:color w:val="000000"/>
          <w:sz w:val="24"/>
        </w:rPr>
      </w:pPr>
      <w:r w:rsidRPr="003B54C6">
        <w:rPr>
          <w:rFonts w:ascii="仿宋" w:eastAsia="仿宋" w:hAnsi="仿宋" w:hint="eastAsia"/>
          <w:color w:val="000000"/>
          <w:sz w:val="24"/>
        </w:rPr>
        <w:t>（</w:t>
      </w:r>
      <w:r w:rsidR="000729E0">
        <w:rPr>
          <w:rFonts w:ascii="仿宋" w:eastAsia="仿宋" w:hAnsi="仿宋" w:hint="eastAsia"/>
          <w:color w:val="000000"/>
          <w:sz w:val="24"/>
        </w:rPr>
        <w:t>三</w:t>
      </w:r>
      <w:r w:rsidRPr="003B54C6">
        <w:rPr>
          <w:rFonts w:ascii="仿宋" w:eastAsia="仿宋" w:hAnsi="仿宋" w:hint="eastAsia"/>
          <w:color w:val="000000"/>
          <w:sz w:val="24"/>
        </w:rPr>
        <w:t>）揭榜团队及项目负责人具备良好的社会信用，近</w:t>
      </w:r>
      <w:r w:rsidRPr="003B54C6">
        <w:rPr>
          <w:rFonts w:ascii="仿宋" w:eastAsia="仿宋" w:hAnsi="仿宋"/>
          <w:color w:val="000000"/>
          <w:sz w:val="24"/>
        </w:rPr>
        <w:t>3年无不良信用记录或重大违法行为。保证所提供申报项目信息的真实性，严格遵循科研诚信等有关规定，并对信息虚假导致的后果承担责任。</w:t>
      </w:r>
    </w:p>
    <w:p w14:paraId="7F3F7EF5" w14:textId="4661AE50" w:rsidR="003B54C6" w:rsidRPr="003B54C6" w:rsidRDefault="003B54C6" w:rsidP="003B54C6">
      <w:pPr>
        <w:ind w:firstLine="420"/>
        <w:rPr>
          <w:rFonts w:ascii="仿宋" w:eastAsia="仿宋" w:hAnsi="仿宋"/>
          <w:color w:val="000000"/>
          <w:sz w:val="24"/>
        </w:rPr>
      </w:pPr>
      <w:r w:rsidRPr="003B54C6">
        <w:rPr>
          <w:rFonts w:ascii="仿宋" w:eastAsia="仿宋" w:hAnsi="仿宋" w:hint="eastAsia"/>
          <w:color w:val="000000"/>
          <w:sz w:val="24"/>
        </w:rPr>
        <w:t>（</w:t>
      </w:r>
      <w:r w:rsidR="000729E0">
        <w:rPr>
          <w:rFonts w:ascii="仿宋" w:eastAsia="仿宋" w:hAnsi="仿宋" w:hint="eastAsia"/>
          <w:color w:val="000000"/>
          <w:sz w:val="24"/>
        </w:rPr>
        <w:t>四</w:t>
      </w:r>
      <w:r w:rsidRPr="003B54C6">
        <w:rPr>
          <w:rFonts w:ascii="仿宋" w:eastAsia="仿宋" w:hAnsi="仿宋" w:hint="eastAsia"/>
          <w:color w:val="000000"/>
          <w:sz w:val="24"/>
        </w:rPr>
        <w:t>）揭榜团队及项目负责人需承诺揭榜后能够在指定期限内完成相应任务；承诺揭榜攻关期间积极响应技术需求方，提出攻克关键核心技术的可行性方案，掌握自主知识产权；具有相对稳定的技术支撑队伍与相关经验，能协助需求方完成技术应用落地实施。</w:t>
      </w:r>
    </w:p>
    <w:p w14:paraId="41F68A2B" w14:textId="318E93B0" w:rsidR="003B54C6" w:rsidRPr="003B54C6" w:rsidRDefault="003B54C6" w:rsidP="003B54C6">
      <w:pPr>
        <w:ind w:firstLine="420"/>
        <w:rPr>
          <w:rFonts w:ascii="仿宋" w:eastAsia="仿宋" w:hAnsi="仿宋"/>
          <w:color w:val="000000"/>
          <w:sz w:val="24"/>
        </w:rPr>
      </w:pPr>
      <w:r w:rsidRPr="003B54C6">
        <w:rPr>
          <w:rFonts w:ascii="仿宋" w:eastAsia="仿宋" w:hAnsi="仿宋" w:hint="eastAsia"/>
          <w:color w:val="000000"/>
          <w:sz w:val="24"/>
        </w:rPr>
        <w:t>（</w:t>
      </w:r>
      <w:r w:rsidR="000729E0">
        <w:rPr>
          <w:rFonts w:ascii="仿宋" w:eastAsia="仿宋" w:hAnsi="仿宋" w:hint="eastAsia"/>
          <w:color w:val="000000"/>
          <w:sz w:val="24"/>
        </w:rPr>
        <w:t>五</w:t>
      </w:r>
      <w:r w:rsidRPr="003B54C6">
        <w:rPr>
          <w:rFonts w:ascii="仿宋" w:eastAsia="仿宋" w:hAnsi="仿宋" w:hint="eastAsia"/>
          <w:color w:val="000000"/>
          <w:sz w:val="24"/>
        </w:rPr>
        <w:t>）揭榜团队负责人应为项目承担单位在职人员，揭榜攻关期间原则上不得更换和调离。</w:t>
      </w:r>
    </w:p>
    <w:p w14:paraId="53BCB9C3" w14:textId="2FF52788" w:rsidR="003B54C6" w:rsidRPr="003B54C6" w:rsidRDefault="003B54C6" w:rsidP="003B54C6">
      <w:pPr>
        <w:ind w:firstLine="420"/>
        <w:rPr>
          <w:rFonts w:ascii="仿宋" w:eastAsia="仿宋" w:hAnsi="仿宋"/>
          <w:color w:val="000000"/>
          <w:sz w:val="24"/>
        </w:rPr>
      </w:pPr>
      <w:r w:rsidRPr="003B54C6">
        <w:rPr>
          <w:rFonts w:ascii="仿宋" w:eastAsia="仿宋" w:hAnsi="仿宋" w:hint="eastAsia"/>
          <w:color w:val="000000"/>
          <w:sz w:val="24"/>
        </w:rPr>
        <w:t>（</w:t>
      </w:r>
      <w:r w:rsidR="000729E0">
        <w:rPr>
          <w:rFonts w:ascii="仿宋" w:eastAsia="仿宋" w:hAnsi="仿宋" w:hint="eastAsia"/>
          <w:color w:val="000000"/>
          <w:sz w:val="24"/>
        </w:rPr>
        <w:t>六</w:t>
      </w:r>
      <w:r w:rsidRPr="003B54C6">
        <w:rPr>
          <w:rFonts w:ascii="仿宋" w:eastAsia="仿宋" w:hAnsi="仿宋" w:hint="eastAsia"/>
          <w:color w:val="000000"/>
          <w:sz w:val="24"/>
        </w:rPr>
        <w:t>）鼓励企业、金融机构、科技服务机构、高校、科研院所及新型研发机构等以联合体方式申报，牵头单位为</w:t>
      </w:r>
      <w:r w:rsidRPr="003B54C6">
        <w:rPr>
          <w:rFonts w:ascii="仿宋" w:eastAsia="仿宋" w:hAnsi="仿宋"/>
          <w:color w:val="000000"/>
          <w:sz w:val="24"/>
        </w:rPr>
        <w:t>1家，联合</w:t>
      </w:r>
      <w:r w:rsidR="00353213">
        <w:rPr>
          <w:rFonts w:ascii="仿宋" w:eastAsia="仿宋" w:hAnsi="仿宋" w:hint="eastAsia"/>
          <w:color w:val="000000"/>
          <w:sz w:val="24"/>
        </w:rPr>
        <w:t>体成员</w:t>
      </w:r>
      <w:r w:rsidRPr="003B54C6">
        <w:rPr>
          <w:rFonts w:ascii="仿宋" w:eastAsia="仿宋" w:hAnsi="仿宋"/>
          <w:color w:val="000000"/>
          <w:sz w:val="24"/>
        </w:rPr>
        <w:t>不超过</w:t>
      </w:r>
      <w:r w:rsidR="00D30CAB">
        <w:rPr>
          <w:rFonts w:ascii="仿宋" w:eastAsia="仿宋" w:hAnsi="仿宋"/>
          <w:color w:val="000000"/>
          <w:sz w:val="24"/>
        </w:rPr>
        <w:t>4</w:t>
      </w:r>
      <w:r w:rsidRPr="003B54C6">
        <w:rPr>
          <w:rFonts w:ascii="仿宋" w:eastAsia="仿宋" w:hAnsi="仿宋"/>
          <w:color w:val="000000"/>
          <w:sz w:val="24"/>
        </w:rPr>
        <w:t>家。</w:t>
      </w:r>
    </w:p>
    <w:sectPr w:rsidR="003B54C6" w:rsidRPr="003B54C6">
      <w:pgSz w:w="11906" w:h="16838"/>
      <w:pgMar w:top="1440" w:right="1797" w:bottom="1440" w:left="1797" w:header="964" w:footer="90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73809" w14:textId="77777777" w:rsidR="00A16C39" w:rsidRDefault="00A16C39" w:rsidP="003B54C6">
      <w:r>
        <w:separator/>
      </w:r>
    </w:p>
  </w:endnote>
  <w:endnote w:type="continuationSeparator" w:id="0">
    <w:p w14:paraId="593280D4" w14:textId="77777777" w:rsidR="00A16C39" w:rsidRDefault="00A16C39" w:rsidP="003B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8AB3" w14:textId="77777777" w:rsidR="00A16C39" w:rsidRDefault="00A16C39" w:rsidP="003B54C6">
      <w:r>
        <w:separator/>
      </w:r>
    </w:p>
  </w:footnote>
  <w:footnote w:type="continuationSeparator" w:id="0">
    <w:p w14:paraId="76B9BC80" w14:textId="77777777" w:rsidR="00A16C39" w:rsidRDefault="00A16C39" w:rsidP="003B5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defaultTabStop w:val="420"/>
  <w:drawingGridHorizontalSpacing w:val="105"/>
  <w:drawingGridVerticalSpacing w:val="163"/>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llYTY1YTU2NzAwZWYyMzg0YmI4NTM4YjFlY2M4NDgifQ=="/>
  </w:docVars>
  <w:rsids>
    <w:rsidRoot w:val="00D4116D"/>
    <w:rsid w:val="000729E0"/>
    <w:rsid w:val="0009089F"/>
    <w:rsid w:val="000A66CF"/>
    <w:rsid w:val="000A6B90"/>
    <w:rsid w:val="003510DB"/>
    <w:rsid w:val="00353213"/>
    <w:rsid w:val="003B54C6"/>
    <w:rsid w:val="003E71C4"/>
    <w:rsid w:val="0049302A"/>
    <w:rsid w:val="00543027"/>
    <w:rsid w:val="00644127"/>
    <w:rsid w:val="006467F8"/>
    <w:rsid w:val="006E5AE2"/>
    <w:rsid w:val="00792627"/>
    <w:rsid w:val="007D5F59"/>
    <w:rsid w:val="008729F1"/>
    <w:rsid w:val="008B39F6"/>
    <w:rsid w:val="008F4B9D"/>
    <w:rsid w:val="00917954"/>
    <w:rsid w:val="009A3EF7"/>
    <w:rsid w:val="009B0909"/>
    <w:rsid w:val="00A16C39"/>
    <w:rsid w:val="00A6249B"/>
    <w:rsid w:val="00BA693C"/>
    <w:rsid w:val="00C874CE"/>
    <w:rsid w:val="00CD31E6"/>
    <w:rsid w:val="00CF23E6"/>
    <w:rsid w:val="00D30CAB"/>
    <w:rsid w:val="00D4116D"/>
    <w:rsid w:val="00ED6BED"/>
    <w:rsid w:val="00F05C26"/>
    <w:rsid w:val="00FF2139"/>
    <w:rsid w:val="6138024F"/>
    <w:rsid w:val="64E03A8B"/>
    <w:rsid w:val="65BB7E24"/>
    <w:rsid w:val="72CE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D9054"/>
  <w15:docId w15:val="{4EC762BC-3D2C-455D-B768-7330FBB5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Calibri" w:eastAsia="宋体" w:hAnsi="Calibri" w:cs="Times New Roman"/>
      <w:szCs w:val="22"/>
    </w:rPr>
  </w:style>
  <w:style w:type="paragraph" w:styleId="TOC2">
    <w:name w:val="toc 2"/>
    <w:basedOn w:val="a"/>
    <w:next w:val="a"/>
    <w:autoRedefine/>
    <w:uiPriority w:val="39"/>
    <w:unhideWhenUsed/>
    <w:qFormat/>
    <w:pPr>
      <w:widowControl/>
      <w:spacing w:after="100" w:line="259" w:lineRule="auto"/>
      <w:ind w:left="220"/>
      <w:jc w:val="left"/>
    </w:pPr>
    <w:rPr>
      <w:rFonts w:ascii="等线" w:eastAsia="等线" w:hAnsi="等线" w:cs="Times New Roman"/>
      <w:kern w:val="0"/>
      <w:sz w:val="22"/>
      <w:szCs w:val="22"/>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autoRedefine/>
    <w:uiPriority w:val="99"/>
    <w:rPr>
      <w:rFonts w:ascii="Calibri" w:eastAsia="宋体" w:hAnsi="Calibri" w:cs="Times New Roman"/>
      <w:szCs w:val="22"/>
    </w:rPr>
  </w:style>
  <w:style w:type="paragraph" w:styleId="a6">
    <w:name w:val="header"/>
    <w:basedOn w:val="a"/>
    <w:link w:val="a7"/>
    <w:uiPriority w:val="99"/>
    <w:unhideWhenUsed/>
    <w:rsid w:val="003B54C6"/>
    <w:pPr>
      <w:tabs>
        <w:tab w:val="center" w:pos="4153"/>
        <w:tab w:val="right" w:pos="8306"/>
      </w:tabs>
      <w:snapToGrid w:val="0"/>
      <w:jc w:val="center"/>
    </w:pPr>
    <w:rPr>
      <w:sz w:val="18"/>
      <w:szCs w:val="18"/>
    </w:rPr>
  </w:style>
  <w:style w:type="character" w:customStyle="1" w:styleId="a7">
    <w:name w:val="页眉 字符"/>
    <w:basedOn w:val="a0"/>
    <w:link w:val="a6"/>
    <w:uiPriority w:val="99"/>
    <w:rsid w:val="003B54C6"/>
    <w:rPr>
      <w:kern w:val="2"/>
      <w:sz w:val="18"/>
      <w:szCs w:val="18"/>
    </w:rPr>
  </w:style>
  <w:style w:type="paragraph" w:styleId="a8">
    <w:name w:val="footer"/>
    <w:basedOn w:val="a"/>
    <w:link w:val="a9"/>
    <w:uiPriority w:val="99"/>
    <w:unhideWhenUsed/>
    <w:rsid w:val="003B54C6"/>
    <w:pPr>
      <w:tabs>
        <w:tab w:val="center" w:pos="4153"/>
        <w:tab w:val="right" w:pos="8306"/>
      </w:tabs>
      <w:snapToGrid w:val="0"/>
      <w:jc w:val="left"/>
    </w:pPr>
    <w:rPr>
      <w:sz w:val="18"/>
      <w:szCs w:val="18"/>
    </w:rPr>
  </w:style>
  <w:style w:type="character" w:customStyle="1" w:styleId="a9">
    <w:name w:val="页脚 字符"/>
    <w:basedOn w:val="a0"/>
    <w:link w:val="a8"/>
    <w:uiPriority w:val="99"/>
    <w:rsid w:val="003B54C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dell</cp:lastModifiedBy>
  <cp:revision>8</cp:revision>
  <dcterms:created xsi:type="dcterms:W3CDTF">2024-03-21T10:05:00Z</dcterms:created>
  <dcterms:modified xsi:type="dcterms:W3CDTF">2024-03-25T09:51:00Z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14CEE7864E034BDF9D1B5744D72AA8A3_12</vt:lpwstr>
  </property>
</Properties>
</file>