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16C2" w14:textId="736E879E" w:rsidR="005529C6" w:rsidRDefault="00000000" w:rsidP="00B303F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proofErr w:type="gramStart"/>
      <w:r>
        <w:rPr>
          <w:rFonts w:ascii="方正小标宋_GBK" w:eastAsia="方正小标宋_GBK" w:hint="eastAsia"/>
          <w:sz w:val="44"/>
          <w:szCs w:val="44"/>
        </w:rPr>
        <w:t>京雄高速</w:t>
      </w:r>
      <w:proofErr w:type="gramEnd"/>
      <w:r>
        <w:rPr>
          <w:rFonts w:ascii="方正小标宋_GBK" w:eastAsia="方正小标宋_GBK" w:hint="eastAsia"/>
          <w:sz w:val="44"/>
          <w:szCs w:val="44"/>
        </w:rPr>
        <w:t>（河北）开放自动驾驶测试整体策划及测试示范“揭榜挂帅”</w:t>
      </w:r>
    </w:p>
    <w:p w14:paraId="1CD6EAF4" w14:textId="7F33A420" w:rsidR="005529C6" w:rsidRDefault="00000000" w:rsidP="00B303F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科技</w:t>
      </w:r>
      <w:r w:rsidR="009027FF">
        <w:rPr>
          <w:rFonts w:ascii="方正小标宋_GBK" w:eastAsia="方正小标宋_GBK" w:hint="eastAsia"/>
          <w:sz w:val="44"/>
          <w:szCs w:val="44"/>
        </w:rPr>
        <w:t>创新</w:t>
      </w:r>
      <w:r>
        <w:rPr>
          <w:rFonts w:ascii="方正小标宋_GBK" w:eastAsia="方正小标宋_GBK" w:hint="eastAsia"/>
          <w:sz w:val="44"/>
          <w:szCs w:val="44"/>
        </w:rPr>
        <w:t>项目</w:t>
      </w:r>
      <w:r w:rsidR="009027FF">
        <w:rPr>
          <w:rFonts w:ascii="方正小标宋_GBK" w:eastAsia="方正小标宋_GBK" w:hint="eastAsia"/>
          <w:sz w:val="44"/>
          <w:szCs w:val="44"/>
        </w:rPr>
        <w:t>申报指南</w:t>
      </w:r>
    </w:p>
    <w:p w14:paraId="7C0065FF" w14:textId="77777777" w:rsidR="005529C6" w:rsidRDefault="005529C6" w:rsidP="00B303F4">
      <w:pPr>
        <w:spacing w:line="600" w:lineRule="exact"/>
        <w:jc w:val="center"/>
        <w:rPr>
          <w:rFonts w:ascii="仿宋_GB2312"/>
          <w:szCs w:val="32"/>
        </w:rPr>
      </w:pPr>
    </w:p>
    <w:p w14:paraId="3655D78B" w14:textId="77777777" w:rsidR="005529C6" w:rsidRDefault="00000000" w:rsidP="00B303F4">
      <w:pPr>
        <w:spacing w:line="600" w:lineRule="exact"/>
        <w:ind w:firstLineChars="200" w:firstLine="640"/>
        <w:rPr>
          <w:rFonts w:ascii="楷体" w:eastAsia="楷体" w:hAnsi="楷体"/>
          <w:szCs w:val="32"/>
        </w:rPr>
      </w:pPr>
      <w:r>
        <w:rPr>
          <w:rFonts w:ascii="黑体" w:eastAsia="黑体" w:hAnsi="黑体" w:hint="eastAsia"/>
          <w:szCs w:val="32"/>
        </w:rPr>
        <w:t>一、需求背景</w:t>
      </w:r>
    </w:p>
    <w:p w14:paraId="163AC0F2" w14:textId="77777777" w:rsidR="005529C6" w:rsidRDefault="00000000" w:rsidP="00B303F4">
      <w:pPr>
        <w:spacing w:line="600" w:lineRule="exact"/>
        <w:ind w:firstLine="55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自动驾驶在全球范围内快速发展，通过封闭测试、开放测试、应用示范等已经取得了长足的进展。国内方面北京、重庆、武汉、长沙、深圳等多个城市均建立了自动驾驶示范区。目前，由于法律法规和管控的原因，大规模开放道路测试主要集中在城市道路，高速公路场景下的自动驾驶</w:t>
      </w:r>
      <w:proofErr w:type="gramStart"/>
      <w:r>
        <w:rPr>
          <w:rFonts w:ascii="仿宋_GB2312" w:hint="eastAsia"/>
          <w:szCs w:val="32"/>
        </w:rPr>
        <w:t>测试仍</w:t>
      </w:r>
      <w:proofErr w:type="gramEnd"/>
      <w:r>
        <w:rPr>
          <w:rFonts w:ascii="仿宋_GB2312" w:hint="eastAsia"/>
          <w:szCs w:val="32"/>
        </w:rPr>
        <w:t>存在盲区。</w:t>
      </w:r>
    </w:p>
    <w:p w14:paraId="6708C865" w14:textId="77777777" w:rsidR="005529C6" w:rsidRDefault="00000000" w:rsidP="00B303F4">
      <w:pPr>
        <w:spacing w:line="600" w:lineRule="exact"/>
        <w:ind w:firstLine="555"/>
        <w:rPr>
          <w:rFonts w:ascii="仿宋_GB2312"/>
          <w:szCs w:val="32"/>
        </w:rPr>
      </w:pPr>
      <w:proofErr w:type="gramStart"/>
      <w:r>
        <w:rPr>
          <w:rFonts w:ascii="仿宋_GB2312" w:hint="eastAsia"/>
          <w:szCs w:val="32"/>
        </w:rPr>
        <w:t>京雄高速公路</w:t>
      </w:r>
      <w:proofErr w:type="gramEnd"/>
      <w:r>
        <w:rPr>
          <w:rFonts w:ascii="仿宋_GB2312" w:hint="eastAsia"/>
          <w:szCs w:val="32"/>
        </w:rPr>
        <w:t>是交通运输部确定的智慧高速公路综合试点项目，主要承担自动驾驶等方向研究。项目在主线上规划了自动驾驶专用道，在沿线建设了智能感知和通讯设备，实现对高速的全程监管和控制，具备探索高速公路自动驾驶测试的基本条件。</w:t>
      </w:r>
    </w:p>
    <w:p w14:paraId="56FCCBA4" w14:textId="77777777" w:rsidR="005529C6" w:rsidRDefault="00000000" w:rsidP="00B303F4">
      <w:pPr>
        <w:spacing w:line="600" w:lineRule="exact"/>
        <w:ind w:firstLine="555"/>
        <w:rPr>
          <w:rFonts w:ascii="仿宋_GB2312"/>
          <w:szCs w:val="32"/>
        </w:rPr>
      </w:pPr>
      <w:proofErr w:type="gramStart"/>
      <w:r>
        <w:rPr>
          <w:rFonts w:ascii="仿宋_GB2312" w:hint="eastAsia"/>
          <w:szCs w:val="32"/>
        </w:rPr>
        <w:t>依托京雄高速公路</w:t>
      </w:r>
      <w:proofErr w:type="gramEnd"/>
      <w:r>
        <w:rPr>
          <w:rFonts w:ascii="仿宋_GB2312" w:hint="eastAsia"/>
          <w:szCs w:val="32"/>
        </w:rPr>
        <w:t>对自动驾驶的深入研究，将大大推动自动驾驶在高速公路上的应用落地，</w:t>
      </w:r>
      <w:proofErr w:type="gramStart"/>
      <w:r>
        <w:rPr>
          <w:rFonts w:ascii="仿宋_GB2312" w:hint="eastAsia"/>
          <w:szCs w:val="32"/>
        </w:rPr>
        <w:t>保持京雄高速公路</w:t>
      </w:r>
      <w:proofErr w:type="gramEnd"/>
      <w:r>
        <w:rPr>
          <w:rFonts w:ascii="仿宋_GB2312" w:hint="eastAsia"/>
          <w:szCs w:val="32"/>
        </w:rPr>
        <w:t>车路协同场景和技术在全国同行业领域的领先性，探索车路协同自动驾驶技术商业化落地，培育智能驾驶赛道新产业和利润增长点。对提升高速集团核心竞争力，推动集团公司乃至河北省相关产业发展具有重要意义。</w:t>
      </w:r>
    </w:p>
    <w:p w14:paraId="3B1D4392" w14:textId="77777777" w:rsidR="005529C6" w:rsidRDefault="00000000" w:rsidP="00B303F4">
      <w:pPr>
        <w:spacing w:line="600" w:lineRule="exact"/>
        <w:ind w:firstLineChars="200" w:firstLine="640"/>
        <w:rPr>
          <w:rFonts w:ascii="楷体" w:eastAsia="楷体" w:hAnsi="楷体"/>
          <w:szCs w:val="32"/>
        </w:rPr>
      </w:pPr>
      <w:r>
        <w:rPr>
          <w:rFonts w:ascii="黑体" w:eastAsia="黑体" w:hAnsi="黑体" w:hint="eastAsia"/>
          <w:szCs w:val="32"/>
        </w:rPr>
        <w:t>二、需求目标及内容</w:t>
      </w:r>
    </w:p>
    <w:p w14:paraId="6CB60E94" w14:textId="77777777" w:rsidR="005529C6" w:rsidRDefault="00000000" w:rsidP="00B303F4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为</w:t>
      </w:r>
      <w:proofErr w:type="gramStart"/>
      <w:r>
        <w:rPr>
          <w:rFonts w:ascii="仿宋_GB2312" w:hint="eastAsia"/>
          <w:szCs w:val="32"/>
        </w:rPr>
        <w:t>使京雄高速</w:t>
      </w:r>
      <w:proofErr w:type="gramEnd"/>
      <w:r>
        <w:rPr>
          <w:rFonts w:ascii="仿宋_GB2312" w:hint="eastAsia"/>
          <w:szCs w:val="32"/>
        </w:rPr>
        <w:t>（河北）段具备开展自动驾驶测试条件，开展相关基础性研究。针对性的解决自动驾驶与有人驾驶混行交织、协同管控能力不足等问题。具体开展以下研究：</w:t>
      </w:r>
    </w:p>
    <w:p w14:paraId="1F5A3C1A" w14:textId="77777777" w:rsidR="005529C6" w:rsidRDefault="00000000" w:rsidP="00B303F4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</w:t>
      </w:r>
      <w:proofErr w:type="gramStart"/>
      <w:r>
        <w:rPr>
          <w:rFonts w:ascii="仿宋_GB2312" w:hint="eastAsia"/>
          <w:szCs w:val="32"/>
        </w:rPr>
        <w:t>京雄高速公路</w:t>
      </w:r>
      <w:proofErr w:type="gramEnd"/>
      <w:r>
        <w:rPr>
          <w:rFonts w:ascii="仿宋_GB2312" w:hint="eastAsia"/>
          <w:szCs w:val="32"/>
        </w:rPr>
        <w:t>（河北）自动驾驶测试整体策划。包括</w:t>
      </w:r>
      <w:proofErr w:type="gramStart"/>
      <w:r>
        <w:rPr>
          <w:rFonts w:ascii="仿宋_GB2312" w:hint="eastAsia"/>
          <w:szCs w:val="32"/>
        </w:rPr>
        <w:t>结合京雄高速</w:t>
      </w:r>
      <w:proofErr w:type="gramEnd"/>
      <w:r>
        <w:rPr>
          <w:rFonts w:ascii="仿宋_GB2312" w:hint="eastAsia"/>
          <w:szCs w:val="32"/>
        </w:rPr>
        <w:t>（河北）具体情况，从关键技术研究、测试规范研制、管理平台研发、监管终端开发、智慧道路建设等方面编制自动驾驶测试整体策划书，明确场景落地的详细步骤和具体举措。</w:t>
      </w:r>
    </w:p>
    <w:p w14:paraId="63C0807E" w14:textId="77777777" w:rsidR="005529C6" w:rsidRDefault="00000000" w:rsidP="00B303F4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（二）自动驾驶测试道路安全设施完善。包括为保障自动驾驶测试车辆安全行驶、强化自动驾驶</w:t>
      </w:r>
      <w:proofErr w:type="gramStart"/>
      <w:r>
        <w:rPr>
          <w:rFonts w:ascii="仿宋_GB2312" w:hint="eastAsia"/>
          <w:szCs w:val="32"/>
        </w:rPr>
        <w:t>专用道专属</w:t>
      </w:r>
      <w:proofErr w:type="gramEnd"/>
      <w:r>
        <w:rPr>
          <w:rFonts w:ascii="仿宋_GB2312" w:hint="eastAsia"/>
          <w:szCs w:val="32"/>
        </w:rPr>
        <w:t>特征、优化匝道汇入通行场景，针对专用道和</w:t>
      </w:r>
      <w:proofErr w:type="gramStart"/>
      <w:r>
        <w:rPr>
          <w:rFonts w:ascii="仿宋_GB2312" w:hint="eastAsia"/>
          <w:szCs w:val="32"/>
        </w:rPr>
        <w:t>匝道口</w:t>
      </w:r>
      <w:proofErr w:type="gramEnd"/>
      <w:r>
        <w:rPr>
          <w:rFonts w:ascii="仿宋_GB2312" w:hint="eastAsia"/>
          <w:szCs w:val="32"/>
        </w:rPr>
        <w:t>等关键区域，建设完善交通安全设施</w:t>
      </w:r>
      <w:r>
        <w:rPr>
          <w:rFonts w:ascii="仿宋_GB2312"/>
          <w:szCs w:val="32"/>
        </w:rPr>
        <w:t>,同时提供相应的交通信息服务，实</w:t>
      </w:r>
      <w:r>
        <w:rPr>
          <w:rFonts w:ascii="仿宋_GB2312" w:hint="eastAsia"/>
          <w:szCs w:val="32"/>
        </w:rPr>
        <w:t>现自动驾驶测试场景的尽快落地。</w:t>
      </w:r>
    </w:p>
    <w:p w14:paraId="6B0E53D0" w14:textId="77777777" w:rsidR="005529C6" w:rsidRDefault="00000000" w:rsidP="00B303F4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（三）首批自动驾驶测试车辆开展示范性测试和展示。包括开展自动驾驶测试车辆全场景全路段上路测试工作，在充分验证道路具备开放自动驾驶测试条件后，开展载人和货运自动驾驶两类场景的双向</w:t>
      </w:r>
      <w:r>
        <w:rPr>
          <w:rFonts w:ascii="仿宋_GB2312"/>
          <w:szCs w:val="32"/>
        </w:rPr>
        <w:t>108公里全路段实地上路测试。</w:t>
      </w:r>
    </w:p>
    <w:p w14:paraId="1FB23DF0" w14:textId="77777777" w:rsidR="005529C6" w:rsidRDefault="00000000" w:rsidP="00B303F4">
      <w:pPr>
        <w:spacing w:line="60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三、预期成果及形式</w:t>
      </w:r>
    </w:p>
    <w:p w14:paraId="13FEDEE8" w14:textId="77777777" w:rsidR="005529C6" w:rsidRDefault="00000000" w:rsidP="00B303F4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</w:t>
      </w:r>
      <w:proofErr w:type="gramStart"/>
      <w:r>
        <w:rPr>
          <w:rFonts w:ascii="仿宋_GB2312" w:hAnsi="仿宋_GB2312" w:cs="仿宋_GB2312" w:hint="eastAsia"/>
          <w:szCs w:val="32"/>
        </w:rPr>
        <w:t>京雄高速公路</w:t>
      </w:r>
      <w:proofErr w:type="gramEnd"/>
      <w:r>
        <w:rPr>
          <w:rFonts w:ascii="仿宋_GB2312" w:hAnsi="仿宋_GB2312" w:cs="仿宋_GB2312" w:hint="eastAsia"/>
          <w:szCs w:val="32"/>
        </w:rPr>
        <w:t>（河北）自动驾驶测试整体策划书。</w:t>
      </w:r>
    </w:p>
    <w:p w14:paraId="33BA1F08" w14:textId="77777777" w:rsidR="005529C6" w:rsidRDefault="00000000" w:rsidP="00B303F4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（二）高速公路自动驾驶测试需求分析报告、面向车路云一体化自动驾驶的智慧系统（路侧）支撑能力需求分析报告、自动驾驶测试车辆匝道汇入汇出技术和策略研究技术报告、自动驾驶测试</w:t>
      </w:r>
      <w:proofErr w:type="gramStart"/>
      <w:r>
        <w:rPr>
          <w:rFonts w:ascii="仿宋_GB2312" w:hAnsi="仿宋_GB2312" w:cs="仿宋_GB2312" w:hint="eastAsia"/>
          <w:szCs w:val="32"/>
        </w:rPr>
        <w:t>专用道换入换</w:t>
      </w:r>
      <w:proofErr w:type="gramEnd"/>
      <w:r>
        <w:rPr>
          <w:rFonts w:ascii="仿宋_GB2312" w:hAnsi="仿宋_GB2312" w:cs="仿宋_GB2312" w:hint="eastAsia"/>
          <w:szCs w:val="32"/>
        </w:rPr>
        <w:t>出技术和策略研究技术报告、</w:t>
      </w:r>
      <w:r>
        <w:rPr>
          <w:rFonts w:ascii="仿宋_GB2312" w:hAnsi="仿宋_GB2312" w:cs="仿宋_GB2312" w:hint="eastAsia"/>
          <w:szCs w:val="32"/>
        </w:rPr>
        <w:lastRenderedPageBreak/>
        <w:t>自动驾驶测试管</w:t>
      </w:r>
      <w:proofErr w:type="gramStart"/>
      <w:r>
        <w:rPr>
          <w:rFonts w:ascii="仿宋_GB2312" w:hAnsi="仿宋_GB2312" w:cs="仿宋_GB2312" w:hint="eastAsia"/>
          <w:szCs w:val="32"/>
        </w:rPr>
        <w:t>控关键</w:t>
      </w:r>
      <w:proofErr w:type="gramEnd"/>
      <w:r>
        <w:rPr>
          <w:rFonts w:ascii="仿宋_GB2312" w:hAnsi="仿宋_GB2312" w:cs="仿宋_GB2312" w:hint="eastAsia"/>
          <w:szCs w:val="32"/>
        </w:rPr>
        <w:t>技术仿真及实测验证技术报告、</w:t>
      </w:r>
      <w:proofErr w:type="gramStart"/>
      <w:r>
        <w:rPr>
          <w:rFonts w:ascii="仿宋_GB2312" w:hAnsi="仿宋_GB2312" w:cs="仿宋_GB2312" w:hint="eastAsia"/>
          <w:szCs w:val="32"/>
        </w:rPr>
        <w:t>京雄高速公路</w:t>
      </w:r>
      <w:proofErr w:type="gramEnd"/>
      <w:r>
        <w:rPr>
          <w:rFonts w:ascii="仿宋_GB2312" w:hAnsi="仿宋_GB2312" w:cs="仿宋_GB2312" w:hint="eastAsia"/>
          <w:szCs w:val="32"/>
        </w:rPr>
        <w:t>（河北）首批自动驾驶测试报告等六份研究成果报告，形成场景落地关键技术体系。</w:t>
      </w:r>
    </w:p>
    <w:p w14:paraId="06454AF4" w14:textId="77777777" w:rsidR="005529C6" w:rsidRDefault="00000000" w:rsidP="00B303F4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（三）建设完成支撑首批自动驾驶</w:t>
      </w:r>
      <w:proofErr w:type="gramStart"/>
      <w:r>
        <w:rPr>
          <w:rFonts w:ascii="仿宋_GB2312" w:hAnsi="仿宋_GB2312" w:cs="仿宋_GB2312" w:hint="eastAsia"/>
          <w:szCs w:val="32"/>
        </w:rPr>
        <w:t>测试车</w:t>
      </w:r>
      <w:proofErr w:type="gramEnd"/>
      <w:r>
        <w:rPr>
          <w:rFonts w:ascii="仿宋_GB2312" w:hAnsi="仿宋_GB2312" w:cs="仿宋_GB2312" w:hint="eastAsia"/>
          <w:szCs w:val="32"/>
        </w:rPr>
        <w:t>上路、一阶段场景落地的交安等配套设施。</w:t>
      </w:r>
    </w:p>
    <w:p w14:paraId="2B592C56" w14:textId="77777777" w:rsidR="005529C6" w:rsidRDefault="00000000" w:rsidP="00B303F4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（四）“面向车路云一体化自动驾驶的高速公路工程设施建设指南”“高速公路匝道汇入协同管控技术规范”等集团公司企业标准两项。</w:t>
      </w:r>
    </w:p>
    <w:p w14:paraId="1706B3D7" w14:textId="77777777" w:rsidR="005529C6" w:rsidRDefault="00000000" w:rsidP="00B303F4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（五）</w:t>
      </w:r>
      <w:proofErr w:type="gramStart"/>
      <w:r>
        <w:rPr>
          <w:rFonts w:ascii="仿宋_GB2312" w:hAnsi="仿宋_GB2312" w:cs="仿宋_GB2312" w:hint="eastAsia"/>
          <w:szCs w:val="32"/>
        </w:rPr>
        <w:t>京雄高速公路</w:t>
      </w:r>
      <w:proofErr w:type="gramEnd"/>
      <w:r>
        <w:rPr>
          <w:rFonts w:ascii="仿宋_GB2312" w:hAnsi="仿宋_GB2312" w:cs="仿宋_GB2312" w:hint="eastAsia"/>
          <w:szCs w:val="32"/>
        </w:rPr>
        <w:t>（河北）自动驾驶管控技术仿真测试系统。</w:t>
      </w:r>
    </w:p>
    <w:p w14:paraId="772DF55A" w14:textId="77777777" w:rsidR="005529C6" w:rsidRDefault="00000000" w:rsidP="00B303F4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（六）获得发明专利两项。</w:t>
      </w:r>
    </w:p>
    <w:p w14:paraId="392A6B04" w14:textId="77777777" w:rsidR="005529C6" w:rsidRDefault="00000000" w:rsidP="00B303F4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（七）完成自动驾驶乘用车测试里程不少于</w:t>
      </w:r>
      <w:r>
        <w:rPr>
          <w:rFonts w:ascii="仿宋_GB2312" w:hAnsi="仿宋_GB2312" w:cs="仿宋_GB2312"/>
          <w:szCs w:val="32"/>
        </w:rPr>
        <w:t>10000公里，自动</w:t>
      </w:r>
      <w:r>
        <w:rPr>
          <w:rFonts w:ascii="仿宋_GB2312" w:hAnsi="仿宋_GB2312" w:cs="仿宋_GB2312" w:hint="eastAsia"/>
          <w:szCs w:val="32"/>
        </w:rPr>
        <w:t>驾驶货运测试不少于</w:t>
      </w:r>
      <w:r>
        <w:rPr>
          <w:rFonts w:ascii="仿宋_GB2312" w:hAnsi="仿宋_GB2312" w:cs="仿宋_GB2312"/>
          <w:szCs w:val="32"/>
        </w:rPr>
        <w:t>200辆次、测试里程不少于20000 公里。</w:t>
      </w:r>
    </w:p>
    <w:p w14:paraId="2B5852E5" w14:textId="77777777" w:rsidR="005529C6" w:rsidRDefault="00000000" w:rsidP="00B303F4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黑体" w:eastAsia="黑体" w:hAnsi="黑体" w:hint="eastAsia"/>
          <w:szCs w:val="32"/>
        </w:rPr>
        <w:t>四、项目实施周期：</w:t>
      </w:r>
      <w:r>
        <w:rPr>
          <w:rFonts w:ascii="仿宋_GB2312" w:hint="eastAsia"/>
          <w:szCs w:val="32"/>
        </w:rPr>
        <w:t>自合同签订之日起21个月内。</w:t>
      </w:r>
    </w:p>
    <w:p w14:paraId="7670D7E1" w14:textId="77777777" w:rsidR="005529C6" w:rsidRDefault="00000000" w:rsidP="00B303F4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黑体" w:eastAsia="黑体" w:hAnsi="黑体" w:hint="eastAsia"/>
          <w:szCs w:val="32"/>
        </w:rPr>
        <w:t>五、榜单金额：</w:t>
      </w:r>
      <w:r>
        <w:rPr>
          <w:rFonts w:ascii="仿宋_GB2312" w:hint="eastAsia"/>
          <w:szCs w:val="32"/>
        </w:rPr>
        <w:t>1750万元。</w:t>
      </w:r>
    </w:p>
    <w:p w14:paraId="6216D7E2" w14:textId="77777777" w:rsidR="005529C6" w:rsidRDefault="00000000" w:rsidP="00B303F4">
      <w:pPr>
        <w:spacing w:line="600" w:lineRule="exact"/>
        <w:ind w:firstLineChars="200" w:firstLine="640"/>
        <w:rPr>
          <w:rFonts w:ascii="楷体" w:eastAsia="楷体" w:hAnsi="楷体"/>
          <w:szCs w:val="32"/>
        </w:rPr>
      </w:pPr>
      <w:r>
        <w:rPr>
          <w:rFonts w:ascii="黑体" w:eastAsia="黑体" w:hAnsi="黑体" w:hint="eastAsia"/>
          <w:szCs w:val="32"/>
        </w:rPr>
        <w:t>六、揭榜团队要求。</w:t>
      </w:r>
    </w:p>
    <w:p w14:paraId="2164F0C4" w14:textId="77777777" w:rsidR="005529C6" w:rsidRDefault="00000000" w:rsidP="00B303F4">
      <w:pPr>
        <w:pStyle w:val="ab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（一）揭榜团队须为在中华人民共和国境内注册、具有独立法人资格的企事业单位。</w:t>
      </w:r>
    </w:p>
    <w:p w14:paraId="387545C0" w14:textId="77777777" w:rsidR="005529C6" w:rsidRDefault="00000000" w:rsidP="00B303F4">
      <w:pPr>
        <w:pStyle w:val="ab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（二）揭榜团队应了解自动驾驶行业最新动态，承担过国家级或省（部）级自动驾驶相关科研项目承担经验。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</w:t>
      </w:r>
    </w:p>
    <w:p w14:paraId="0601B996" w14:textId="77777777" w:rsidR="005529C6" w:rsidRDefault="00000000" w:rsidP="00B303F4">
      <w:pPr>
        <w:spacing w:line="600" w:lineRule="exact"/>
        <w:ind w:firstLineChars="200" w:firstLine="640"/>
        <w:rPr>
          <w:szCs w:val="32"/>
        </w:rPr>
      </w:pPr>
      <w:r>
        <w:rPr>
          <w:rFonts w:ascii="仿宋_GB2312" w:hint="eastAsia"/>
          <w:szCs w:val="32"/>
        </w:rPr>
        <w:t>（三）揭榜团队及项目负责人具备良好的社会信用，近</w:t>
      </w:r>
      <w:r>
        <w:rPr>
          <w:rFonts w:ascii="仿宋_GB2312"/>
          <w:szCs w:val="32"/>
        </w:rPr>
        <w:t>3年无不良信用记录或重大违法行为。</w:t>
      </w:r>
      <w:r>
        <w:rPr>
          <w:rFonts w:hint="eastAsia"/>
          <w:szCs w:val="32"/>
        </w:rPr>
        <w:t>保证所提供申报项目</w:t>
      </w:r>
      <w:r>
        <w:rPr>
          <w:rFonts w:hint="eastAsia"/>
          <w:szCs w:val="32"/>
        </w:rPr>
        <w:lastRenderedPageBreak/>
        <w:t>信息的真实性，严格遵循科研诚信等有关规定，并对信息虚假导致的后果承担责任。</w:t>
      </w:r>
    </w:p>
    <w:p w14:paraId="0B395303" w14:textId="77777777" w:rsidR="005529C6" w:rsidRDefault="00000000" w:rsidP="00B303F4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</w:rPr>
        <w:t>四</w:t>
      </w:r>
      <w:r>
        <w:rPr>
          <w:szCs w:val="32"/>
        </w:rPr>
        <w:t>）</w:t>
      </w:r>
      <w:r>
        <w:rPr>
          <w:rFonts w:ascii="仿宋_GB2312" w:hint="eastAsia"/>
          <w:szCs w:val="32"/>
        </w:rPr>
        <w:t>揭榜团队及项目负责人</w:t>
      </w:r>
      <w:proofErr w:type="gramStart"/>
      <w:r>
        <w:rPr>
          <w:rFonts w:ascii="仿宋_GB2312" w:hint="eastAsia"/>
          <w:szCs w:val="32"/>
        </w:rPr>
        <w:t>需承诺</w:t>
      </w:r>
      <w:proofErr w:type="gramEnd"/>
      <w:r>
        <w:rPr>
          <w:rFonts w:ascii="仿宋_GB2312" w:hint="eastAsia"/>
          <w:szCs w:val="32"/>
        </w:rPr>
        <w:t>揭榜后能够在指定期限内完成相应任务；承诺揭榜攻关期间</w:t>
      </w:r>
      <w:r>
        <w:rPr>
          <w:szCs w:val="32"/>
        </w:rPr>
        <w:t>积极响应技术需求方，提出攻克关键核心技术的可行性方案，掌握自主知识产权</w:t>
      </w:r>
      <w:r>
        <w:rPr>
          <w:rFonts w:hint="eastAsia"/>
          <w:szCs w:val="32"/>
        </w:rPr>
        <w:t>；</w:t>
      </w:r>
      <w:r>
        <w:rPr>
          <w:szCs w:val="32"/>
        </w:rPr>
        <w:t>具有相对稳定的技术支撑队伍与相关经验，能协助需求方完成技术应用落地实施</w:t>
      </w:r>
      <w:r>
        <w:rPr>
          <w:rFonts w:hint="eastAsia"/>
          <w:szCs w:val="32"/>
        </w:rPr>
        <w:t>。</w:t>
      </w:r>
    </w:p>
    <w:p w14:paraId="31325150" w14:textId="77777777" w:rsidR="005529C6" w:rsidRDefault="00000000" w:rsidP="00B303F4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（五）</w:t>
      </w:r>
      <w:r>
        <w:rPr>
          <w:szCs w:val="32"/>
        </w:rPr>
        <w:t>揭榜</w:t>
      </w:r>
      <w:r>
        <w:rPr>
          <w:rFonts w:ascii="仿宋_GB2312" w:hint="eastAsia"/>
          <w:szCs w:val="32"/>
        </w:rPr>
        <w:t>团队</w:t>
      </w:r>
      <w:r>
        <w:rPr>
          <w:szCs w:val="32"/>
        </w:rPr>
        <w:t>负责人应为项目承担单位在职人员，揭榜攻关期间原则上不得更换和调离</w:t>
      </w:r>
      <w:r>
        <w:rPr>
          <w:rFonts w:hint="eastAsia"/>
          <w:szCs w:val="32"/>
        </w:rPr>
        <w:t>。</w:t>
      </w:r>
    </w:p>
    <w:p w14:paraId="72663EE1" w14:textId="77777777" w:rsidR="005529C6" w:rsidRDefault="00000000" w:rsidP="00B303F4">
      <w:pPr>
        <w:pStyle w:val="ab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（六）鼓励企业、金融机构、科技服务机构、高校、科研院所及新型研发机构等以联合体方式申报，牵头单位为1家，联合参与单位不超过4家。</w:t>
      </w:r>
    </w:p>
    <w:p w14:paraId="57872F41" w14:textId="77777777" w:rsidR="005529C6" w:rsidRDefault="00000000" w:rsidP="00B303F4">
      <w:pPr>
        <w:pStyle w:val="ab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（七）揭榜团队需承诺，为满足科研需要对既有高速公路资产进行新建、改建、扩建的，需委托具有资质的单位实施。实施前按需办理相关手续；实施过程及结果符合国家现行法律、法规、规范要求；需求方有权按需进行全过程监督。</w:t>
      </w:r>
    </w:p>
    <w:sectPr w:rsidR="005529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CADF" w14:textId="77777777" w:rsidR="00AD6B76" w:rsidRDefault="00AD6B76">
      <w:r>
        <w:separator/>
      </w:r>
    </w:p>
  </w:endnote>
  <w:endnote w:type="continuationSeparator" w:id="0">
    <w:p w14:paraId="58C6D977" w14:textId="77777777" w:rsidR="00AD6B76" w:rsidRDefault="00AD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228157"/>
      <w:docPartObj>
        <w:docPartGallery w:val="AutoText"/>
      </w:docPartObj>
    </w:sdtPr>
    <w:sdtContent>
      <w:p w14:paraId="7F0F9D04" w14:textId="77777777" w:rsidR="005529C6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07ABA7" w14:textId="77777777" w:rsidR="005529C6" w:rsidRDefault="005529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DCD5" w14:textId="77777777" w:rsidR="00AD6B76" w:rsidRDefault="00AD6B76">
      <w:r>
        <w:separator/>
      </w:r>
    </w:p>
  </w:footnote>
  <w:footnote w:type="continuationSeparator" w:id="0">
    <w:p w14:paraId="2CF21E8C" w14:textId="77777777" w:rsidR="00AD6B76" w:rsidRDefault="00AD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zYjRkNTJiMzE0MTRkNzYzODkxNzlmZjhhNDk0NDAifQ=="/>
  </w:docVars>
  <w:rsids>
    <w:rsidRoot w:val="00DF67FB"/>
    <w:rsid w:val="0000643F"/>
    <w:rsid w:val="000129FE"/>
    <w:rsid w:val="00012A93"/>
    <w:rsid w:val="00042ED2"/>
    <w:rsid w:val="00057D2C"/>
    <w:rsid w:val="000617D5"/>
    <w:rsid w:val="0007467F"/>
    <w:rsid w:val="000B2BC9"/>
    <w:rsid w:val="000C0B26"/>
    <w:rsid w:val="000C31A1"/>
    <w:rsid w:val="000E1891"/>
    <w:rsid w:val="000F0162"/>
    <w:rsid w:val="000F0B57"/>
    <w:rsid w:val="000F34E8"/>
    <w:rsid w:val="000F3AE2"/>
    <w:rsid w:val="000F534C"/>
    <w:rsid w:val="00123432"/>
    <w:rsid w:val="001303F0"/>
    <w:rsid w:val="00135343"/>
    <w:rsid w:val="0015037D"/>
    <w:rsid w:val="001722D6"/>
    <w:rsid w:val="00180D5A"/>
    <w:rsid w:val="00180F88"/>
    <w:rsid w:val="0018663B"/>
    <w:rsid w:val="00193B94"/>
    <w:rsid w:val="001A67DD"/>
    <w:rsid w:val="001C0FB4"/>
    <w:rsid w:val="001C63FD"/>
    <w:rsid w:val="002118C8"/>
    <w:rsid w:val="00217CC4"/>
    <w:rsid w:val="00271F54"/>
    <w:rsid w:val="00274E77"/>
    <w:rsid w:val="0029467F"/>
    <w:rsid w:val="002C0454"/>
    <w:rsid w:val="00335893"/>
    <w:rsid w:val="00341B25"/>
    <w:rsid w:val="00365F9B"/>
    <w:rsid w:val="00377E3D"/>
    <w:rsid w:val="0039286D"/>
    <w:rsid w:val="003A135E"/>
    <w:rsid w:val="003A418E"/>
    <w:rsid w:val="003C0A23"/>
    <w:rsid w:val="003C3D07"/>
    <w:rsid w:val="003C706B"/>
    <w:rsid w:val="003D318E"/>
    <w:rsid w:val="004012E9"/>
    <w:rsid w:val="00490273"/>
    <w:rsid w:val="004A13E0"/>
    <w:rsid w:val="004A3CB3"/>
    <w:rsid w:val="004B2945"/>
    <w:rsid w:val="004E0502"/>
    <w:rsid w:val="004E43F8"/>
    <w:rsid w:val="00502AE8"/>
    <w:rsid w:val="00514A50"/>
    <w:rsid w:val="00521FDC"/>
    <w:rsid w:val="005529C6"/>
    <w:rsid w:val="00553E1F"/>
    <w:rsid w:val="00560D1C"/>
    <w:rsid w:val="005666D7"/>
    <w:rsid w:val="00571883"/>
    <w:rsid w:val="005C7A5B"/>
    <w:rsid w:val="00644DF5"/>
    <w:rsid w:val="00645991"/>
    <w:rsid w:val="0065154D"/>
    <w:rsid w:val="00686438"/>
    <w:rsid w:val="006A4295"/>
    <w:rsid w:val="006C398F"/>
    <w:rsid w:val="00703065"/>
    <w:rsid w:val="00735F2B"/>
    <w:rsid w:val="00751A18"/>
    <w:rsid w:val="00753914"/>
    <w:rsid w:val="00760E33"/>
    <w:rsid w:val="00784FDF"/>
    <w:rsid w:val="007B42E6"/>
    <w:rsid w:val="007C4045"/>
    <w:rsid w:val="007C5236"/>
    <w:rsid w:val="007D58B3"/>
    <w:rsid w:val="007F025E"/>
    <w:rsid w:val="007F33CE"/>
    <w:rsid w:val="00821B3F"/>
    <w:rsid w:val="0082274B"/>
    <w:rsid w:val="00836F27"/>
    <w:rsid w:val="0084191C"/>
    <w:rsid w:val="00865542"/>
    <w:rsid w:val="0087447E"/>
    <w:rsid w:val="00886E44"/>
    <w:rsid w:val="00892F63"/>
    <w:rsid w:val="008B0893"/>
    <w:rsid w:val="008B4447"/>
    <w:rsid w:val="008C52E6"/>
    <w:rsid w:val="008E5046"/>
    <w:rsid w:val="009013D6"/>
    <w:rsid w:val="009027FF"/>
    <w:rsid w:val="00906B46"/>
    <w:rsid w:val="0091387F"/>
    <w:rsid w:val="00945E3D"/>
    <w:rsid w:val="00997AA3"/>
    <w:rsid w:val="009B0DB1"/>
    <w:rsid w:val="009B41A0"/>
    <w:rsid w:val="009B5F74"/>
    <w:rsid w:val="009C512B"/>
    <w:rsid w:val="009E2631"/>
    <w:rsid w:val="009E70F5"/>
    <w:rsid w:val="009F30B7"/>
    <w:rsid w:val="009F7CA9"/>
    <w:rsid w:val="00A0333D"/>
    <w:rsid w:val="00A1708F"/>
    <w:rsid w:val="00A35536"/>
    <w:rsid w:val="00A6415A"/>
    <w:rsid w:val="00A643AD"/>
    <w:rsid w:val="00A677B3"/>
    <w:rsid w:val="00A7436D"/>
    <w:rsid w:val="00A76F81"/>
    <w:rsid w:val="00AC1A7E"/>
    <w:rsid w:val="00AD6B76"/>
    <w:rsid w:val="00B01E08"/>
    <w:rsid w:val="00B06333"/>
    <w:rsid w:val="00B303F4"/>
    <w:rsid w:val="00B34E80"/>
    <w:rsid w:val="00B416AB"/>
    <w:rsid w:val="00B87DFC"/>
    <w:rsid w:val="00BA6026"/>
    <w:rsid w:val="00BC75E1"/>
    <w:rsid w:val="00BE43DB"/>
    <w:rsid w:val="00C22DB1"/>
    <w:rsid w:val="00C70C0C"/>
    <w:rsid w:val="00C71BE5"/>
    <w:rsid w:val="00C760D6"/>
    <w:rsid w:val="00CA73BA"/>
    <w:rsid w:val="00CD02B0"/>
    <w:rsid w:val="00CE26FB"/>
    <w:rsid w:val="00D001FE"/>
    <w:rsid w:val="00D00941"/>
    <w:rsid w:val="00D149A8"/>
    <w:rsid w:val="00D275EB"/>
    <w:rsid w:val="00D5207E"/>
    <w:rsid w:val="00D65BC0"/>
    <w:rsid w:val="00D8561C"/>
    <w:rsid w:val="00DA41DA"/>
    <w:rsid w:val="00DD3F43"/>
    <w:rsid w:val="00DE0656"/>
    <w:rsid w:val="00DE1E64"/>
    <w:rsid w:val="00DF01E5"/>
    <w:rsid w:val="00DF036D"/>
    <w:rsid w:val="00DF67FB"/>
    <w:rsid w:val="00E160D7"/>
    <w:rsid w:val="00E2005C"/>
    <w:rsid w:val="00E40E11"/>
    <w:rsid w:val="00E41BDB"/>
    <w:rsid w:val="00E748F0"/>
    <w:rsid w:val="00EB78F2"/>
    <w:rsid w:val="00EC2CEC"/>
    <w:rsid w:val="00EF485C"/>
    <w:rsid w:val="00F07754"/>
    <w:rsid w:val="00F07DD7"/>
    <w:rsid w:val="00F55FFB"/>
    <w:rsid w:val="00F611C9"/>
    <w:rsid w:val="00F90EF8"/>
    <w:rsid w:val="00FF7EDC"/>
    <w:rsid w:val="02F0175E"/>
    <w:rsid w:val="03483348"/>
    <w:rsid w:val="04883697"/>
    <w:rsid w:val="07B62F76"/>
    <w:rsid w:val="08805332"/>
    <w:rsid w:val="090D12BC"/>
    <w:rsid w:val="0A9B6453"/>
    <w:rsid w:val="0D6B751E"/>
    <w:rsid w:val="0DF30354"/>
    <w:rsid w:val="0EAF4BC3"/>
    <w:rsid w:val="0EEC1973"/>
    <w:rsid w:val="0EF3685E"/>
    <w:rsid w:val="121619B3"/>
    <w:rsid w:val="14076907"/>
    <w:rsid w:val="144638D4"/>
    <w:rsid w:val="14AB1989"/>
    <w:rsid w:val="15A03E80"/>
    <w:rsid w:val="16FE3FF2"/>
    <w:rsid w:val="1752433D"/>
    <w:rsid w:val="183121A5"/>
    <w:rsid w:val="195A572B"/>
    <w:rsid w:val="1CA7218C"/>
    <w:rsid w:val="1D2D73DF"/>
    <w:rsid w:val="1DB4365C"/>
    <w:rsid w:val="1DC31AF1"/>
    <w:rsid w:val="1F4C0EF6"/>
    <w:rsid w:val="212C3E51"/>
    <w:rsid w:val="2197751D"/>
    <w:rsid w:val="23203542"/>
    <w:rsid w:val="236553F8"/>
    <w:rsid w:val="24977834"/>
    <w:rsid w:val="27A209C9"/>
    <w:rsid w:val="2A1D07DB"/>
    <w:rsid w:val="2AB56C65"/>
    <w:rsid w:val="2C6426F1"/>
    <w:rsid w:val="2D964B2C"/>
    <w:rsid w:val="2E4C168F"/>
    <w:rsid w:val="2ECB4CA9"/>
    <w:rsid w:val="2F4C3962"/>
    <w:rsid w:val="30032221"/>
    <w:rsid w:val="3296737C"/>
    <w:rsid w:val="32E53E60"/>
    <w:rsid w:val="34192013"/>
    <w:rsid w:val="34B1049E"/>
    <w:rsid w:val="362058DB"/>
    <w:rsid w:val="37262CCF"/>
    <w:rsid w:val="372E5DD5"/>
    <w:rsid w:val="37476E97"/>
    <w:rsid w:val="39B822CE"/>
    <w:rsid w:val="3B635E56"/>
    <w:rsid w:val="3BD7333D"/>
    <w:rsid w:val="3D8E75CE"/>
    <w:rsid w:val="3DFB09DB"/>
    <w:rsid w:val="3E171696"/>
    <w:rsid w:val="3EE651E8"/>
    <w:rsid w:val="3F19736B"/>
    <w:rsid w:val="40B82BB4"/>
    <w:rsid w:val="40FE4A6B"/>
    <w:rsid w:val="4348021F"/>
    <w:rsid w:val="447B63D2"/>
    <w:rsid w:val="44F248E6"/>
    <w:rsid w:val="4A6A4F1F"/>
    <w:rsid w:val="4A7B712C"/>
    <w:rsid w:val="4C327CBE"/>
    <w:rsid w:val="4CA96129"/>
    <w:rsid w:val="4DDA23BB"/>
    <w:rsid w:val="4EC70B92"/>
    <w:rsid w:val="51FC0A11"/>
    <w:rsid w:val="56FE711B"/>
    <w:rsid w:val="581D1822"/>
    <w:rsid w:val="58900246"/>
    <w:rsid w:val="58FA1B64"/>
    <w:rsid w:val="595219A0"/>
    <w:rsid w:val="596F60AE"/>
    <w:rsid w:val="5A5D05FC"/>
    <w:rsid w:val="5B5A4B3C"/>
    <w:rsid w:val="5BEA5EBF"/>
    <w:rsid w:val="5D9E6F62"/>
    <w:rsid w:val="5FE75CC3"/>
    <w:rsid w:val="60D86C2E"/>
    <w:rsid w:val="61D92C5E"/>
    <w:rsid w:val="63251ED3"/>
    <w:rsid w:val="642B52C7"/>
    <w:rsid w:val="65DA0D53"/>
    <w:rsid w:val="668D4017"/>
    <w:rsid w:val="697B4F2F"/>
    <w:rsid w:val="6BA73DCD"/>
    <w:rsid w:val="6D1014FE"/>
    <w:rsid w:val="6D5C4743"/>
    <w:rsid w:val="6EE60768"/>
    <w:rsid w:val="70A97C9F"/>
    <w:rsid w:val="70FF5B11"/>
    <w:rsid w:val="7164006A"/>
    <w:rsid w:val="721835EB"/>
    <w:rsid w:val="7242215A"/>
    <w:rsid w:val="742C4E6F"/>
    <w:rsid w:val="778C3E77"/>
    <w:rsid w:val="77F75794"/>
    <w:rsid w:val="78153E6C"/>
    <w:rsid w:val="79146C05"/>
    <w:rsid w:val="79DA711C"/>
    <w:rsid w:val="7A6B4218"/>
    <w:rsid w:val="7A78685F"/>
    <w:rsid w:val="7ABC4A73"/>
    <w:rsid w:val="7B445194"/>
    <w:rsid w:val="7B446F42"/>
    <w:rsid w:val="7BF72207"/>
    <w:rsid w:val="7C413482"/>
    <w:rsid w:val="7C482A62"/>
    <w:rsid w:val="7CC12815"/>
    <w:rsid w:val="7D57480D"/>
    <w:rsid w:val="7DA57A41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AD462"/>
  <w15:docId w15:val="{4EC762BC-3D2C-455D-B768-7330FBB5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0"/>
    <w:next w:val="a"/>
    <w:link w:val="10"/>
    <w:autoRedefine/>
    <w:qFormat/>
    <w:pPr>
      <w:ind w:firstLineChars="200" w:firstLine="560"/>
      <w:jc w:val="left"/>
      <w:outlineLvl w:val="0"/>
    </w:pPr>
    <w:rPr>
      <w:rFonts w:ascii="楷体" w:eastAsia="黑体" w:hAnsi="楷体" w:cs="仿宋"/>
      <w:b w:val="0"/>
      <w:bCs w:val="0"/>
      <w:kern w:val="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next w:val="a"/>
    <w:link w:val="a4"/>
    <w:autoRedefine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Cs w:val="32"/>
    </w:rPr>
  </w:style>
  <w:style w:type="paragraph" w:styleId="a5">
    <w:name w:val="Balloon Text"/>
    <w:basedOn w:val="a"/>
    <w:link w:val="a6"/>
    <w:uiPriority w:val="99"/>
    <w:semiHidden/>
    <w:unhideWhenUsed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1"/>
    <w:link w:val="1"/>
    <w:autoRedefine/>
    <w:qFormat/>
    <w:rPr>
      <w:rFonts w:ascii="楷体" w:eastAsia="黑体" w:hAnsi="楷体" w:cs="仿宋"/>
      <w:sz w:val="32"/>
      <w:szCs w:val="28"/>
    </w:rPr>
  </w:style>
  <w:style w:type="character" w:customStyle="1" w:styleId="a4">
    <w:name w:val="副标题 字符"/>
    <w:basedOn w:val="a1"/>
    <w:link w:val="a0"/>
    <w:uiPriority w:val="11"/>
    <w:qFormat/>
    <w:rPr>
      <w:b/>
      <w:bCs/>
      <w:kern w:val="28"/>
      <w:sz w:val="32"/>
      <w:szCs w:val="32"/>
    </w:rPr>
  </w:style>
  <w:style w:type="paragraph" w:styleId="ac">
    <w:name w:val="No Spacing"/>
    <w:autoRedefine/>
    <w:uiPriority w:val="1"/>
    <w:qFormat/>
    <w:pPr>
      <w:widowControl w:val="0"/>
      <w:jc w:val="both"/>
    </w:pPr>
    <w:rPr>
      <w:rFonts w:eastAsia="楷体"/>
      <w:kern w:val="2"/>
      <w:sz w:val="32"/>
      <w:szCs w:val="22"/>
    </w:rPr>
  </w:style>
  <w:style w:type="paragraph" w:styleId="ad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rPr>
      <w:rFonts w:ascii="宋体" w:eastAsia="宋体"/>
      <w:kern w:val="2"/>
      <w:sz w:val="18"/>
      <w:szCs w:val="18"/>
    </w:rPr>
  </w:style>
  <w:style w:type="paragraph" w:customStyle="1" w:styleId="11">
    <w:name w:val="修订1"/>
    <w:hidden/>
    <w:uiPriority w:val="99"/>
    <w:semiHidden/>
    <w:rPr>
      <w:rFonts w:eastAsia="仿宋_GB2312"/>
      <w:kern w:val="2"/>
      <w:sz w:val="32"/>
      <w:szCs w:val="22"/>
    </w:rPr>
  </w:style>
  <w:style w:type="character" w:customStyle="1" w:styleId="aa">
    <w:name w:val="页眉 字符"/>
    <w:basedOn w:val="a1"/>
    <w:link w:val="a9"/>
    <w:uiPriority w:val="99"/>
    <w:qFormat/>
    <w:rPr>
      <w:rFonts w:eastAsia="仿宋_GB2312"/>
      <w:kern w:val="2"/>
      <w:sz w:val="18"/>
      <w:szCs w:val="18"/>
    </w:rPr>
  </w:style>
  <w:style w:type="character" w:customStyle="1" w:styleId="a8">
    <w:name w:val="页脚 字符"/>
    <w:basedOn w:val="a1"/>
    <w:link w:val="a7"/>
    <w:autoRedefine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Mxf</dc:creator>
  <cp:lastModifiedBy>dell</cp:lastModifiedBy>
  <cp:revision>151</cp:revision>
  <cp:lastPrinted>2024-03-13T02:38:00Z</cp:lastPrinted>
  <dcterms:created xsi:type="dcterms:W3CDTF">2024-03-11T02:12:00Z</dcterms:created>
  <dcterms:modified xsi:type="dcterms:W3CDTF">2024-03-22T09:32:00Z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3E03AEE7E39345749DFE9D8B95AA2797_13</vt:lpwstr>
  </property>
</Properties>
</file>