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eastAsia="宋体" w:cs="Times New Roman"/>
          <w:b/>
          <w:sz w:val="28"/>
          <w:szCs w:val="28"/>
        </w:rPr>
      </w:pPr>
      <w:bookmarkStart w:id="3" w:name="_GoBack"/>
      <w:bookmarkEnd w:id="3"/>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Times New Roman"/>
                <w:b/>
                <w:bCs/>
                <w:szCs w:val="21"/>
              </w:rPr>
            </w:pPr>
            <w:bookmarkStart w:id="0" w:name="_Hlk151035458"/>
            <w:r>
              <w:rPr>
                <w:rFonts w:hint="eastAsia" w:ascii="宋体" w:hAnsi="宋体" w:eastAsia="宋体" w:cs="Times New Roman"/>
                <w:szCs w:val="21"/>
              </w:rPr>
              <w:t>投标人近3年内（2020年1</w:t>
            </w:r>
            <w:r>
              <w:rPr>
                <w:rFonts w:ascii="宋体" w:hAnsi="宋体" w:eastAsia="宋体" w:cs="Times New Roman"/>
                <w:szCs w:val="21"/>
              </w:rPr>
              <w:t>2</w:t>
            </w:r>
            <w:r>
              <w:rPr>
                <w:rFonts w:hint="eastAsia" w:ascii="宋体" w:hAnsi="宋体" w:eastAsia="宋体" w:cs="Times New Roman"/>
                <w:szCs w:val="21"/>
              </w:rPr>
              <w:t>月1日至今，以合同签订时间为准）至少承担过一项合同额100万元以上高速公路收费系统运行维护项目业绩。</w:t>
            </w:r>
            <w:bookmarkEnd w:id="0"/>
          </w:p>
        </w:tc>
      </w:tr>
    </w:tbl>
    <w:p>
      <w:pPr>
        <w:keepNext/>
        <w:keepLines/>
        <w:spacing w:before="12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eastAsia="宋体" w:cs="Times New Roman"/>
              </w:rPr>
            </w:pPr>
            <w:r>
              <w:rPr>
                <w:rFonts w:hint="eastAsia" w:ascii="宋体" w:hAnsi="宋体" w:eastAsia="宋体" w:cs="Times New Roman"/>
                <w:szCs w:val="21"/>
              </w:rPr>
              <w:t>投标人过去1年（20</w:t>
            </w:r>
            <w:r>
              <w:rPr>
                <w:rFonts w:ascii="宋体" w:hAnsi="宋体" w:eastAsia="宋体" w:cs="Times New Roman"/>
                <w:szCs w:val="21"/>
              </w:rPr>
              <w:t>22</w:t>
            </w:r>
            <w:r>
              <w:rPr>
                <w:rFonts w:hint="eastAsia" w:ascii="宋体" w:hAnsi="宋体" w:eastAsia="宋体" w:cs="Times New Roman"/>
                <w:szCs w:val="21"/>
              </w:rPr>
              <w:t>年</w:t>
            </w:r>
            <w:r>
              <w:rPr>
                <w:rFonts w:ascii="宋体" w:hAnsi="宋体" w:eastAsia="宋体" w:cs="Times New Roman"/>
                <w:szCs w:val="21"/>
              </w:rPr>
              <w:t>12月1日</w:t>
            </w:r>
            <w:r>
              <w:rPr>
                <w:rFonts w:hint="eastAsia" w:ascii="宋体" w:hAnsi="宋体" w:eastAsia="宋体" w:cs="Times New Roman"/>
                <w:szCs w:val="21"/>
              </w:rPr>
              <w:t>至今）中不曾在高速公路收费系统运行维护服务合同中违约而被驱逐或因投标人自身的原因而使高速公路收费系统运行维护服务合同被解除。</w:t>
            </w:r>
          </w:p>
        </w:tc>
      </w:tr>
    </w:tbl>
    <w:p>
      <w:pPr>
        <w:keepNext/>
        <w:keepLines/>
        <w:spacing w:before="12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4"/>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kern w:val="0"/>
                <w:szCs w:val="21"/>
              </w:rPr>
            </w:pPr>
            <w:r>
              <w:rPr>
                <w:rFonts w:hint="eastAsia" w:ascii="Times New Roman" w:hAnsi="Times New Roman" w:eastAsia="宋体" w:cs="Times New Roman"/>
              </w:rPr>
              <w:t>中级及以上职称，具有系统集成项目管理工程师或网络工程师或软件工程师或信息安全工程师或PMP或系统分析师或信息系统项目管理师认证证书</w:t>
            </w:r>
            <w:r>
              <w:rPr>
                <w:rFonts w:hint="eastAsia" w:ascii="宋体" w:hAnsi="宋体" w:eastAsia="宋体" w:cs="Times New Roman"/>
                <w:kern w:val="0"/>
                <w:szCs w:val="21"/>
              </w:rPr>
              <w:t>。</w:t>
            </w:r>
          </w:p>
          <w:p>
            <w:pPr>
              <w:spacing w:line="288" w:lineRule="auto"/>
              <w:ind w:firstLine="420" w:firstLineChars="200"/>
              <w:rPr>
                <w:rFonts w:hint="eastAsia" w:ascii="宋体" w:hAnsi="宋体" w:eastAsia="宋体" w:cs="Times New Roman"/>
              </w:rPr>
            </w:pPr>
            <w:r>
              <w:rPr>
                <w:rFonts w:hint="eastAsia" w:ascii="宋体" w:hAnsi="宋体" w:eastAsia="宋体" w:cs="Times New Roman"/>
              </w:rPr>
              <w:t>近</w:t>
            </w:r>
            <w:r>
              <w:rPr>
                <w:rFonts w:ascii="宋体" w:hAnsi="宋体" w:eastAsia="宋体" w:cs="Times New Roman"/>
              </w:rPr>
              <w:t>3</w:t>
            </w:r>
            <w:r>
              <w:rPr>
                <w:rFonts w:hint="eastAsia" w:ascii="宋体" w:hAnsi="宋体" w:eastAsia="宋体" w:cs="Times New Roman"/>
              </w:rPr>
              <w:t>年内（20</w:t>
            </w:r>
            <w:r>
              <w:rPr>
                <w:rFonts w:ascii="宋体" w:hAnsi="宋体" w:eastAsia="宋体" w:cs="Times New Roman"/>
              </w:rPr>
              <w:t>20</w:t>
            </w:r>
            <w:r>
              <w:rPr>
                <w:rFonts w:hint="eastAsia" w:ascii="宋体" w:hAnsi="宋体" w:eastAsia="宋体" w:cs="Times New Roman"/>
              </w:rPr>
              <w:t>年1</w:t>
            </w:r>
            <w:r>
              <w:rPr>
                <w:rFonts w:ascii="宋体" w:hAnsi="宋体" w:eastAsia="宋体" w:cs="Times New Roman"/>
              </w:rPr>
              <w:t>2</w:t>
            </w:r>
            <w:r>
              <w:rPr>
                <w:rFonts w:hint="eastAsia" w:ascii="宋体" w:hAnsi="宋体" w:eastAsia="宋体" w:cs="Times New Roman"/>
              </w:rPr>
              <w:t>月1日至今，以合同签订时间为准）至少担任过</w:t>
            </w:r>
            <w:r>
              <w:rPr>
                <w:rFonts w:hint="eastAsia" w:ascii="宋体" w:hAnsi="宋体" w:eastAsia="宋体" w:cs="Times New Roman"/>
                <w:szCs w:val="21"/>
              </w:rPr>
              <w:t>一项合同额100万元以上高速公路收费系统运行维护项目的项目负责人（或项目经理）</w:t>
            </w:r>
            <w:r>
              <w:rPr>
                <w:rFonts w:hint="eastAsia" w:ascii="宋体" w:hAnsi="宋体" w:eastAsia="宋体" w:cs="Times New Roman"/>
              </w:rPr>
              <w:t>。</w:t>
            </w:r>
          </w:p>
        </w:tc>
      </w:tr>
    </w:tbl>
    <w:p>
      <w:pPr>
        <w:keepNext/>
        <w:keepLines/>
        <w:spacing w:before="12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5</w:t>
      </w:r>
      <w:r>
        <w:rPr>
          <w:rFonts w:hint="eastAsia" w:ascii="宋体" w:hAnsi="宋体" w:eastAsia="宋体" w:cs="Times New Roman"/>
          <w:b/>
          <w:kern w:val="0"/>
          <w:sz w:val="24"/>
          <w:szCs w:val="24"/>
        </w:rPr>
        <w:t xml:space="preserve"> 资格审查条件（</w:t>
      </w:r>
      <w:bookmarkStart w:id="1" w:name="_Hlk151035472"/>
      <w:r>
        <w:rPr>
          <w:rFonts w:hint="eastAsia" w:ascii="宋体" w:hAnsi="宋体" w:eastAsia="宋体" w:cs="Times New Roman"/>
          <w:b/>
          <w:kern w:val="0"/>
          <w:sz w:val="24"/>
          <w:szCs w:val="24"/>
        </w:rPr>
        <w:t>其他主要人员最低要求</w:t>
      </w:r>
      <w:bookmarkEnd w:id="1"/>
      <w:r>
        <w:rPr>
          <w:rFonts w:hint="eastAsia" w:ascii="宋体" w:hAnsi="宋体" w:eastAsia="宋体" w:cs="Times New Roman"/>
          <w:b/>
          <w:kern w:val="0"/>
          <w:sz w:val="24"/>
          <w:szCs w:val="24"/>
        </w:rPr>
        <w:t>）</w:t>
      </w:r>
    </w:p>
    <w:tbl>
      <w:tblPr>
        <w:tblStyle w:val="4"/>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bookmarkStart w:id="2" w:name="_Hlk151035483"/>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其他主要人员要求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Times New Roman"/>
              </w:rPr>
            </w:pPr>
            <w:r>
              <w:rPr>
                <w:rFonts w:hint="eastAsia" w:ascii="宋体" w:hAnsi="宋体" w:eastAsia="宋体" w:cs="Times New Roman"/>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eastAsia="宋体" w:cs="Times New Roman"/>
              </w:rPr>
            </w:pPr>
            <w:r>
              <w:rPr>
                <w:rFonts w:ascii="宋体" w:hAnsi="宋体" w:eastAsia="宋体" w:cs="Times New Roman"/>
                <w:szCs w:val="21"/>
              </w:rPr>
              <w:t>10</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eastAsia="宋体" w:cs="Times New Roman"/>
              </w:rPr>
            </w:pPr>
            <w:r>
              <w:rPr>
                <w:rFonts w:hint="eastAsia" w:ascii="Times New Roman" w:hAnsi="Times New Roman" w:eastAsia="宋体" w:cs="Times New Roman"/>
              </w:rPr>
              <w:t>软件开发维护人员3人，系统维护人员5人，网络维护人员1人，网络安全维护人员1人。</w:t>
            </w:r>
          </w:p>
        </w:tc>
      </w:tr>
      <w:bookmarkEnd w:id="2"/>
    </w:tbl>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（2）服务方案得分较高的投标人优先；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a．投标函按招标文件规定填报了补遗书编号（如有）和项目负责人；</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清单说明文字与招标文件规定一致，未进行实质性修改和删减；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（5）同一投标人未提交两个以上不同的投标报价。</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）投标函大写金额与报价清单金额一致。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）投标人的其他主要人员最低符合招标文件规定。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7</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b/>
                <w:szCs w:val="21"/>
              </w:rPr>
              <w:t>第一个信封（商务及技术文件）评分分值构成：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主要人员： </w:t>
            </w:r>
            <w:r>
              <w:rPr>
                <w:rFonts w:ascii="宋体" w:hAnsi="宋体" w:eastAsia="宋体" w:cs="Times New Roman"/>
                <w:szCs w:val="21"/>
              </w:rPr>
              <w:t xml:space="preserve">              5</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项目组成员: </w:t>
            </w:r>
            <w:r>
              <w:rPr>
                <w:rFonts w:ascii="宋体" w:hAnsi="宋体" w:eastAsia="宋体" w:cs="Times New Roman"/>
                <w:szCs w:val="21"/>
              </w:rPr>
              <w:t xml:space="preserve">            </w:t>
            </w:r>
            <w:r>
              <w:rPr>
                <w:rFonts w:hint="eastAsia" w:ascii="宋体" w:hAnsi="宋体" w:eastAsia="宋体" w:cs="Times New Roman"/>
                <w:szCs w:val="21"/>
              </w:rPr>
              <w:t>15分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 xml:space="preserve">             40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ascii="Times New Roman" w:hAnsi="Times New Roman" w:eastAsia="宋体" w:cs="Times New Roman"/>
                <w:szCs w:val="21"/>
              </w:rPr>
              <w:t>企业综合能力</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10分</w:t>
            </w:r>
          </w:p>
          <w:p>
            <w:pPr>
              <w:spacing w:line="360" w:lineRule="exact"/>
              <w:rPr>
                <w:rFonts w:ascii="宋体" w:hAnsi="宋体" w:eastAsia="宋体" w:cs="Times New Roman"/>
                <w:szCs w:val="21"/>
              </w:rPr>
            </w:pPr>
            <w:r>
              <w:rPr>
                <w:rFonts w:hint="eastAsia" w:ascii="宋体" w:hAnsi="宋体" w:eastAsia="宋体" w:cs="Times New Roman"/>
                <w:b/>
                <w:szCs w:val="21"/>
              </w:rPr>
              <w:t>第二个信封（报价文件）评分分值构成：</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评 标 价：       </w:t>
            </w:r>
            <w:r>
              <w:rPr>
                <w:rFonts w:ascii="宋体" w:hAnsi="宋体" w:eastAsia="宋体" w:cs="Times New Roman"/>
                <w:szCs w:val="21"/>
              </w:rPr>
              <w:t xml:space="preserve">       </w:t>
            </w:r>
            <w:r>
              <w:rPr>
                <w:rFonts w:hint="eastAsia" w:ascii="宋体" w:hAnsi="宋体" w:eastAsia="宋体"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Calibri" w:hAnsi="Calibri" w:eastAsia="宋体" w:cs="Times New Roman"/>
                <w:szCs w:val="24"/>
              </w:rPr>
            </w:pPr>
            <w:r>
              <w:rPr>
                <w:rFonts w:hint="eastAsia" w:ascii="宋体" w:hAnsi="宋体" w:eastAsia="宋体" w:cs="Times New Roman"/>
              </w:rPr>
              <w:t>如投标人未提供相关网页截图或所附截图与复核结果不一致，评标委员会应否决其投标。</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p>
    <w:p>
      <w:pPr>
        <w:jc w:val="left"/>
        <w:rPr>
          <w:rFonts w:ascii="宋体" w:hAnsi="宋体" w:eastAsia="宋体" w:cs="Times New Roman"/>
          <w:szCs w:val="21"/>
        </w:rPr>
      </w:pPr>
    </w:p>
    <w:p>
      <w:pPr>
        <w:jc w:val="left"/>
        <w:rPr>
          <w:rFonts w:ascii="宋体" w:hAnsi="宋体" w:eastAsia="宋体" w:cs="Times New Roman"/>
          <w:szCs w:val="21"/>
        </w:rPr>
      </w:pPr>
    </w:p>
    <w:p>
      <w:pPr>
        <w:jc w:val="left"/>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12</w:t>
            </w:r>
            <w:r>
              <w:rPr>
                <w:rFonts w:hint="eastAsia" w:ascii="宋体" w:hAnsi="宋体" w:eastAsia="宋体" w:cs="Times New Roman"/>
                <w:szCs w:val="21"/>
              </w:rPr>
              <w:t>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hint="eastAsia"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hint="eastAsia"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(业绩最低要求)</w:t>
            </w:r>
            <w:r>
              <w:rPr>
                <w:rFonts w:hint="eastAsia" w:ascii="宋体" w:hAnsi="宋体" w:eastAsia="宋体" w:cs="Times New Roman"/>
              </w:rPr>
              <w:t>的</w:t>
            </w:r>
            <w:r>
              <w:rPr>
                <w:rFonts w:hint="eastAsia" w:ascii="宋体" w:hAnsi="宋体" w:eastAsia="宋体" w:cs="宋体"/>
                <w:bCs/>
                <w:szCs w:val="21"/>
              </w:rPr>
              <w:t>业绩加</w:t>
            </w:r>
            <w:r>
              <w:rPr>
                <w:rFonts w:ascii="宋体" w:hAnsi="宋体" w:eastAsia="宋体" w:cs="宋体"/>
                <w:bCs/>
                <w:szCs w:val="21"/>
              </w:rPr>
              <w:t>4</w:t>
            </w:r>
            <w:r>
              <w:rPr>
                <w:rFonts w:hint="eastAsia" w:ascii="宋体" w:hAnsi="宋体" w:eastAsia="宋体" w:cs="宋体"/>
                <w:bCs/>
                <w:szCs w:val="21"/>
              </w:rPr>
              <w:t>分，最高加</w:t>
            </w:r>
            <w:r>
              <w:rPr>
                <w:rFonts w:ascii="宋体" w:hAnsi="宋体" w:eastAsia="宋体" w:cs="宋体"/>
                <w:bCs/>
                <w:szCs w:val="21"/>
              </w:rPr>
              <w:t>8</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86"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项目负责人</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5</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Times New Roman"/>
                <w:szCs w:val="21"/>
              </w:rPr>
            </w:pPr>
            <w:r>
              <w:rPr>
                <w:rFonts w:hint="eastAsia" w:ascii="宋体" w:hAnsi="宋体" w:eastAsia="宋体" w:cs="Times New Roman"/>
                <w:szCs w:val="21"/>
              </w:rPr>
              <w:t>满足资格审查条件要求（项目负责人最低要求）得</w:t>
            </w:r>
            <w:r>
              <w:rPr>
                <w:rFonts w:ascii="宋体" w:hAnsi="宋体" w:eastAsia="宋体" w:cs="Times New Roman"/>
                <w:szCs w:val="21"/>
              </w:rPr>
              <w:t>3</w:t>
            </w:r>
            <w:r>
              <w:rPr>
                <w:rFonts w:hint="eastAsia" w:ascii="宋体" w:hAnsi="宋体" w:eastAsia="宋体" w:cs="Times New Roman"/>
                <w:szCs w:val="21"/>
              </w:rPr>
              <w:t xml:space="preserve">分；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hint="eastAsia" w:ascii="宋体" w:hAnsi="宋体" w:eastAsia="宋体" w:cs="宋体"/>
                <w:bCs/>
                <w:w w:val="90"/>
                <w:szCs w:val="21"/>
              </w:rPr>
            </w:pPr>
          </w:p>
        </w:tc>
        <w:tc>
          <w:tcPr>
            <w:tcW w:w="2154" w:type="dxa"/>
            <w:gridSpan w:val="2"/>
            <w:vMerge w:val="continue"/>
            <w:vAlign w:val="center"/>
          </w:tcPr>
          <w:p>
            <w:pPr>
              <w:snapToGrid w:val="0"/>
              <w:jc w:val="center"/>
              <w:rPr>
                <w:rFonts w:hint="eastAsia"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hint="eastAsia"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(项目负责人最低要求)</w:t>
            </w:r>
            <w:r>
              <w:rPr>
                <w:rFonts w:hint="eastAsia" w:ascii="宋体" w:hAnsi="宋体" w:eastAsia="宋体" w:cs="Times New Roman"/>
              </w:rPr>
              <w:t>的</w:t>
            </w:r>
            <w:r>
              <w:rPr>
                <w:rFonts w:hint="eastAsia" w:ascii="宋体" w:hAnsi="宋体" w:eastAsia="宋体" w:cs="宋体"/>
                <w:bCs/>
                <w:szCs w:val="21"/>
              </w:rPr>
              <w:t>业绩加</w:t>
            </w:r>
            <w:r>
              <w:rPr>
                <w:rFonts w:ascii="宋体" w:hAnsi="宋体" w:eastAsia="宋体" w:cs="宋体"/>
                <w:bCs/>
                <w:szCs w:val="21"/>
              </w:rPr>
              <w:t>2</w:t>
            </w:r>
            <w:r>
              <w:rPr>
                <w:rFonts w:hint="eastAsia" w:ascii="宋体" w:hAnsi="宋体" w:eastAsia="宋体" w:cs="宋体"/>
                <w:bCs/>
                <w:szCs w:val="21"/>
              </w:rPr>
              <w:t>分，最高加</w:t>
            </w:r>
            <w:r>
              <w:rPr>
                <w:rFonts w:ascii="宋体" w:hAnsi="宋体" w:eastAsia="宋体" w:cs="宋体"/>
                <w:bCs/>
                <w:szCs w:val="21"/>
              </w:rPr>
              <w:t>2</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72" w:hRule="atLeast"/>
          <w:jc w:val="center"/>
        </w:trPr>
        <w:tc>
          <w:tcPr>
            <w:tcW w:w="735" w:type="dxa"/>
            <w:vMerge w:val="restart"/>
            <w:vAlign w:val="center"/>
          </w:tcPr>
          <w:p>
            <w:pPr>
              <w:snapToGrid w:val="0"/>
              <w:jc w:val="center"/>
              <w:rPr>
                <w:rFonts w:hint="eastAsia"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项目组成员</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pacing w:line="380" w:lineRule="atLeast"/>
              <w:rPr>
                <w:rFonts w:hint="eastAsia" w:ascii="Times New Roman" w:hAnsi="Times New Roman" w:eastAsia="宋体" w:cs="Times New Roman"/>
                <w:szCs w:val="21"/>
              </w:rPr>
            </w:pPr>
            <w:r>
              <w:rPr>
                <w:rFonts w:hint="eastAsia" w:ascii="宋体" w:hAnsi="宋体" w:eastAsia="宋体" w:cs="Times New Roman"/>
                <w:szCs w:val="21"/>
              </w:rPr>
              <w:t>满足资格审查条件要求（其他主要人员最低要求）得</w:t>
            </w:r>
            <w:r>
              <w:rPr>
                <w:rFonts w:ascii="宋体" w:hAnsi="宋体" w:eastAsia="宋体" w:cs="Times New Roman"/>
                <w:szCs w:val="21"/>
              </w:rPr>
              <w:t>9</w:t>
            </w:r>
            <w:r>
              <w:rPr>
                <w:rFonts w:hint="eastAsia" w:ascii="宋体" w:hAnsi="宋体" w:eastAsia="宋体" w:cs="Times New Roman"/>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70"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hint="eastAsia"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pacing w:line="380" w:lineRule="atLeast"/>
              <w:rPr>
                <w:rFonts w:ascii="Times New Roman" w:hAnsi="Times New Roman" w:eastAsia="宋体" w:cs="Times New Roman"/>
                <w:szCs w:val="21"/>
              </w:rPr>
            </w:pPr>
            <w:r>
              <w:rPr>
                <w:rFonts w:hint="eastAsia" w:ascii="Times New Roman" w:hAnsi="Times New Roman" w:eastAsia="宋体" w:cs="Times New Roman"/>
                <w:szCs w:val="21"/>
              </w:rPr>
              <w:t>项目组成员具备系统分析师</w:t>
            </w:r>
            <w:r>
              <w:rPr>
                <w:rFonts w:hint="eastAsia" w:ascii="Times New Roman" w:hAnsi="Times New Roman" w:eastAsia="宋体" w:cs="Times New Roman"/>
              </w:rPr>
              <w:t>或</w:t>
            </w:r>
            <w:r>
              <w:rPr>
                <w:rFonts w:hint="eastAsia" w:ascii="Times New Roman" w:hAnsi="Times New Roman" w:eastAsia="宋体" w:cs="Times New Roman"/>
                <w:szCs w:val="21"/>
              </w:rPr>
              <w:t>信息系统项目管理师</w:t>
            </w:r>
            <w:r>
              <w:rPr>
                <w:rFonts w:hint="eastAsia" w:ascii="Times New Roman" w:hAnsi="Times New Roman" w:eastAsia="宋体" w:cs="Times New Roman"/>
              </w:rPr>
              <w:t>或</w:t>
            </w:r>
            <w:r>
              <w:rPr>
                <w:rFonts w:hint="eastAsia" w:ascii="Times New Roman" w:hAnsi="Times New Roman" w:eastAsia="宋体" w:cs="Times New Roman"/>
                <w:szCs w:val="21"/>
              </w:rPr>
              <w:t>软件设计师</w:t>
            </w:r>
            <w:r>
              <w:rPr>
                <w:rFonts w:hint="eastAsia" w:ascii="Times New Roman" w:hAnsi="Times New Roman" w:eastAsia="宋体" w:cs="Times New Roman"/>
              </w:rPr>
              <w:t>或</w:t>
            </w:r>
            <w:r>
              <w:rPr>
                <w:rFonts w:hint="eastAsia" w:ascii="Times New Roman" w:hAnsi="Times New Roman" w:eastAsia="宋体" w:cs="Times New Roman"/>
                <w:szCs w:val="21"/>
              </w:rPr>
              <w:t>网络工程师</w:t>
            </w:r>
            <w:r>
              <w:rPr>
                <w:rFonts w:hint="eastAsia" w:ascii="Times New Roman" w:hAnsi="Times New Roman" w:eastAsia="宋体" w:cs="Times New Roman"/>
              </w:rPr>
              <w:t>或</w:t>
            </w:r>
            <w:r>
              <w:rPr>
                <w:rFonts w:hint="eastAsia" w:ascii="Times New Roman" w:hAnsi="Times New Roman" w:eastAsia="宋体" w:cs="Times New Roman"/>
                <w:szCs w:val="21"/>
              </w:rPr>
              <w:t>注册信息安全工程师</w:t>
            </w:r>
            <w:r>
              <w:rPr>
                <w:rFonts w:ascii="Times New Roman" w:hAnsi="Times New Roman" w:eastAsia="宋体" w:cs="Times New Roman"/>
                <w:szCs w:val="21"/>
              </w:rPr>
              <w:t>(CISP)</w:t>
            </w:r>
            <w:r>
              <w:rPr>
                <w:rFonts w:hint="eastAsia" w:ascii="Times New Roman" w:hAnsi="Times New Roman" w:eastAsia="宋体" w:cs="Times New Roman"/>
              </w:rPr>
              <w:t>或</w:t>
            </w:r>
            <w:r>
              <w:rPr>
                <w:rFonts w:hint="eastAsia" w:ascii="Times New Roman" w:hAnsi="Times New Roman" w:eastAsia="宋体" w:cs="Times New Roman"/>
                <w:szCs w:val="21"/>
              </w:rPr>
              <w:t>信息安全工程师</w:t>
            </w:r>
            <w:r>
              <w:rPr>
                <w:rFonts w:ascii="Times New Roman" w:hAnsi="Times New Roman" w:eastAsia="宋体" w:cs="Times New Roman"/>
                <w:szCs w:val="21"/>
              </w:rPr>
              <w:t>，每提供1</w:t>
            </w:r>
            <w:r>
              <w:rPr>
                <w:rFonts w:hint="eastAsia" w:ascii="Times New Roman" w:hAnsi="Times New Roman" w:eastAsia="宋体" w:cs="Times New Roman"/>
                <w:szCs w:val="21"/>
              </w:rPr>
              <w:t>项</w:t>
            </w:r>
            <w:r>
              <w:rPr>
                <w:rFonts w:ascii="Times New Roman" w:hAnsi="Times New Roman" w:eastAsia="宋体" w:cs="Times New Roman"/>
                <w:szCs w:val="21"/>
              </w:rPr>
              <w:t>加1分，最高得6分</w:t>
            </w:r>
            <w:r>
              <w:rPr>
                <w:rFonts w:hint="eastAsia" w:ascii="Times New Roman" w:hAnsi="Times New Roman" w:eastAsia="宋体" w:cs="Times New Roman"/>
                <w:szCs w:val="21"/>
              </w:rPr>
              <w:t>，不提供得0分。</w:t>
            </w:r>
          </w:p>
          <w:p>
            <w:pPr>
              <w:spacing w:line="380" w:lineRule="atLeast"/>
              <w:rPr>
                <w:rFonts w:ascii="Times New Roman" w:hAnsi="Times New Roman" w:eastAsia="宋体" w:cs="Times New Roman"/>
                <w:szCs w:val="21"/>
              </w:rPr>
            </w:pPr>
            <w:r>
              <w:rPr>
                <w:rFonts w:ascii="Times New Roman" w:hAnsi="Times New Roman" w:eastAsia="宋体" w:cs="Times New Roman"/>
                <w:szCs w:val="21"/>
              </w:rPr>
              <w:t>（注：1.项目组成员中，拟派人员中若同一人员持有多种证书，只计1次得分；2. 项目组成员中，同一种证书累计最高只计2分；</w:t>
            </w:r>
            <w:r>
              <w:rPr>
                <w:rFonts w:hint="eastAsia" w:ascii="Times New Roman" w:hAnsi="Times New Roman" w:eastAsia="宋体" w:cs="Times New Roman"/>
                <w:szCs w:val="21"/>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02" w:hRule="atLeas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hint="eastAsia"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40</w:t>
            </w:r>
            <w:r>
              <w:rPr>
                <w:rFonts w:hint="eastAsia" w:ascii="宋体" w:hAnsi="宋体" w:eastAsia="宋体" w:cs="宋体"/>
                <w:bCs/>
                <w:szCs w:val="21"/>
              </w:rPr>
              <w:t>分）</w:t>
            </w:r>
          </w:p>
        </w:tc>
        <w:tc>
          <w:tcPr>
            <w:tcW w:w="1124" w:type="dxa"/>
            <w:tcBorders>
              <w:left w:val="single" w:color="auto" w:sz="2" w:space="0"/>
            </w:tcBorders>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8</w:t>
            </w:r>
            <w:r>
              <w:rPr>
                <w:rFonts w:hint="eastAsia" w:ascii="宋体" w:hAnsi="宋体" w:eastAsia="宋体" w:cs="宋体"/>
                <w:bCs/>
                <w:szCs w:val="21"/>
              </w:rPr>
              <w:t>-</w:t>
            </w:r>
            <w:r>
              <w:rPr>
                <w:rFonts w:ascii="宋体" w:hAnsi="宋体" w:eastAsia="宋体" w:cs="宋体"/>
                <w:bCs/>
                <w:szCs w:val="21"/>
              </w:rPr>
              <w:t>10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6</w:t>
            </w:r>
            <w:r>
              <w:rPr>
                <w:rFonts w:hint="eastAsia" w:ascii="宋体" w:hAnsi="宋体" w:eastAsia="宋体" w:cs="宋体"/>
                <w:bCs/>
                <w:szCs w:val="21"/>
              </w:rPr>
              <w:t>-</w:t>
            </w:r>
            <w:r>
              <w:rPr>
                <w:rFonts w:ascii="宋体" w:hAnsi="宋体" w:eastAsia="宋体" w:cs="宋体"/>
                <w:bCs/>
                <w:szCs w:val="21"/>
              </w:rPr>
              <w:t>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855"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36"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eastAsia="宋体" w:cs="宋体"/>
                <w:bCs/>
                <w:szCs w:val="21"/>
              </w:rPr>
            </w:pPr>
          </w:p>
        </w:tc>
        <w:tc>
          <w:tcPr>
            <w:tcW w:w="1124" w:type="dxa"/>
            <w:tcBorders>
              <w:left w:val="single" w:color="auto" w:sz="2" w:space="0"/>
            </w:tcBorders>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服务工作的质量、进度、安全控制措施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827"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第一档，后续服务系统全面、科学合理，得8-10分；</w:t>
            </w:r>
          </w:p>
          <w:p>
            <w:pPr>
              <w:snapToGrid w:val="0"/>
              <w:rPr>
                <w:rFonts w:hint="eastAsia" w:ascii="宋体" w:hAnsi="宋体" w:eastAsia="宋体" w:cs="宋体"/>
                <w:bCs/>
                <w:szCs w:val="21"/>
              </w:rPr>
            </w:pPr>
            <w:r>
              <w:rPr>
                <w:rFonts w:hint="eastAsia" w:ascii="宋体" w:hAnsi="宋体" w:eastAsia="宋体" w:cs="宋体"/>
                <w:bCs/>
                <w:szCs w:val="21"/>
              </w:rPr>
              <w:t>第二档，后续服务较完整、较科学，得6-8分；</w:t>
            </w:r>
          </w:p>
          <w:p>
            <w:pPr>
              <w:snapToGrid w:val="0"/>
              <w:rPr>
                <w:rFonts w:ascii="宋体" w:hAnsi="宋体" w:eastAsia="宋体" w:cs="宋体"/>
                <w:bCs/>
                <w:szCs w:val="21"/>
              </w:rPr>
            </w:pPr>
            <w:r>
              <w:rPr>
                <w:rFonts w:hint="eastAsia" w:ascii="宋体" w:hAnsi="宋体" w:eastAsia="宋体" w:cs="宋体"/>
                <w:bCs/>
                <w:szCs w:val="21"/>
              </w:rPr>
              <w:t>第三档，后续服务基本完整或基本合理，得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5</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hint="eastAsia" w:ascii="宋体" w:hAnsi="宋体" w:eastAsia="宋体" w:cs="宋体"/>
                <w:bCs/>
                <w:szCs w:val="21"/>
              </w:rPr>
            </w:pPr>
            <w:r>
              <w:rPr>
                <w:rFonts w:ascii="Times New Roman" w:hAnsi="Times New Roman" w:eastAsia="宋体" w:cs="Times New Roman"/>
                <w:szCs w:val="21"/>
              </w:rPr>
              <w:t>企业综合能力</w:t>
            </w:r>
          </w:p>
        </w:tc>
        <w:tc>
          <w:tcPr>
            <w:tcW w:w="843" w:type="dxa"/>
            <w:vAlign w:val="center"/>
          </w:tcPr>
          <w:p>
            <w:pPr>
              <w:jc w:val="center"/>
              <w:rPr>
                <w:rFonts w:hint="eastAsia" w:ascii="宋体" w:hAnsi="宋体" w:eastAsia="宋体" w:cs="宋体"/>
                <w:bCs/>
                <w:szCs w:val="21"/>
              </w:rPr>
            </w:pPr>
            <w:r>
              <w:rPr>
                <w:rFonts w:ascii="Times New Roman" w:hAnsi="Times New Roman" w:eastAsia="宋体" w:cs="Times New Roman"/>
                <w:szCs w:val="21"/>
              </w:rPr>
              <w:t>10</w:t>
            </w:r>
            <w:r>
              <w:rPr>
                <w:rFonts w:hint="eastAsia" w:ascii="Times New Roman" w:hAnsi="Times New Roman" w:eastAsia="宋体" w:cs="Times New Roman"/>
                <w:szCs w:val="21"/>
              </w:rPr>
              <w:t>分</w:t>
            </w:r>
          </w:p>
        </w:tc>
        <w:tc>
          <w:tcPr>
            <w:tcW w:w="5978" w:type="dxa"/>
          </w:tcPr>
          <w:p>
            <w:pPr>
              <w:rPr>
                <w:rFonts w:hint="eastAsia" w:ascii="宋体" w:hAnsi="宋体" w:eastAsia="宋体" w:cs="Times New Roman"/>
                <w:szCs w:val="21"/>
              </w:rPr>
            </w:pPr>
            <w:r>
              <w:rPr>
                <w:rFonts w:ascii="Times New Roman" w:hAnsi="Times New Roman" w:eastAsia="宋体" w:cs="Times New Roman"/>
                <w:szCs w:val="21"/>
              </w:rPr>
              <w:t>具有有效期内的信息安全管理体系认证证书（ISO 27001）、CCRC安全运维认证证书、</w:t>
            </w:r>
            <w:r>
              <w:rPr>
                <w:rFonts w:hint="eastAsia" w:ascii="Times New Roman" w:hAnsi="Times New Roman" w:eastAsia="宋体" w:cs="Times New Roman"/>
                <w:szCs w:val="21"/>
              </w:rPr>
              <w:t>ITSS</w:t>
            </w:r>
            <w:r>
              <w:rPr>
                <w:rFonts w:ascii="Times New Roman" w:hAnsi="Times New Roman" w:eastAsia="宋体" w:cs="Times New Roman"/>
                <w:szCs w:val="21"/>
              </w:rPr>
              <w:t xml:space="preserve"> 3</w:t>
            </w:r>
            <w:r>
              <w:rPr>
                <w:rFonts w:hint="eastAsia" w:ascii="Times New Roman" w:hAnsi="Times New Roman" w:eastAsia="宋体" w:cs="Times New Roman"/>
                <w:szCs w:val="21"/>
              </w:rPr>
              <w:t>级及以上证书</w:t>
            </w:r>
            <w:r>
              <w:rPr>
                <w:rFonts w:ascii="Times New Roman" w:hAnsi="Times New Roman" w:eastAsia="宋体" w:cs="Times New Roman"/>
                <w:szCs w:val="21"/>
              </w:rPr>
              <w:t>，每提供1项得3.5分，最多得</w:t>
            </w:r>
            <w:r>
              <w:rPr>
                <w:rFonts w:hint="eastAsia" w:ascii="Times New Roman" w:hAnsi="Times New Roman" w:eastAsia="宋体" w:cs="Times New Roman"/>
                <w:szCs w:val="21"/>
              </w:rPr>
              <w:t>1</w:t>
            </w:r>
            <w:r>
              <w:rPr>
                <w:rFonts w:ascii="Times New Roman" w:hAnsi="Times New Roman" w:eastAsia="宋体" w:cs="Times New Roman"/>
                <w:szCs w:val="21"/>
              </w:rPr>
              <w:t>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hint="eastAsia"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6</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hint="eastAsia"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hint="eastAsia"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hint="eastAsia"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hint="eastAsia"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hint="eastAsia"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49"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ind w:left="-422" w:leftChars="-202" w:hanging="2"/>
        <w:rPr>
          <w:rFonts w:hint="eastAsia"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pPr>
      <w:r>
        <w:rPr>
          <w:rFonts w:hint="eastAsia" w:ascii="宋体" w:hAnsi="宋体" w:eastAsia="宋体" w:cs="Times New Roman"/>
          <w:szCs w:val="21"/>
        </w:rPr>
        <w:t>2、服务方案缺项则该项得0分。</w:t>
      </w:r>
    </w:p>
    <w:sectPr>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1425B6"/>
    <w:rsid w:val="00097E11"/>
    <w:rsid w:val="001425B6"/>
    <w:rsid w:val="00551A75"/>
    <w:rsid w:val="00C75A44"/>
    <w:rsid w:val="052B3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896</Words>
  <Characters>5113</Characters>
  <Lines>42</Lines>
  <Paragraphs>11</Paragraphs>
  <TotalTime>3</TotalTime>
  <ScaleCrop>false</ScaleCrop>
  <LinksUpToDate>false</LinksUpToDate>
  <CharactersWithSpaces>5998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2023-12-05T01:29:00Z</dcterms:created>
  <dc:creator>jbw</dc:creator>
  <cp:lastModifiedBy>李娜</cp:lastModifiedBy>
  <dcterms:modified xsi:type="dcterms:W3CDTF">2023-12-05T01:58:21Z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E7A2154D527949F99A952E9D80FCAE11_12</vt:lpwstr>
  </property>
</Properties>
</file>