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0"/>
        <w:rPr>
          <w:rFonts w:ascii="宋体" w:hAnsi="宋体" w:eastAsia="宋体" w:cs="宋体"/>
          <w:b/>
          <w:bCs/>
          <w:kern w:val="36"/>
          <w:sz w:val="30"/>
          <w:szCs w:val="30"/>
          <w14:ligatures w14:val="none"/>
        </w:rPr>
      </w:pPr>
      <w:bookmarkStart w:id="0" w:name="_GoBack"/>
      <w:r>
        <w:rPr>
          <w:rFonts w:hint="eastAsia" w:ascii="宋体" w:hAnsi="宋体" w:eastAsia="宋体" w:cs="宋体"/>
          <w:b/>
          <w:bCs/>
          <w:kern w:val="36"/>
          <w:sz w:val="30"/>
          <w:szCs w:val="30"/>
          <w14:ligatures w14:val="none"/>
        </w:rPr>
        <w:t>河北高速公路集团有限公司“基于界面微结构和场作用模型理论的耐久性冷补料技术应用研究”项目中标候选人公示</w:t>
      </w:r>
    </w:p>
    <w:bookmarkEnd w:id="0"/>
    <w:tbl>
      <w:tblPr>
        <w:tblStyle w:val="5"/>
        <w:tblW w:w="5000" w:type="pct"/>
        <w:tblCellSpacing w:w="0" w:type="dxa"/>
        <w:tblInd w:w="0" w:type="dxa"/>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60"/>
        <w:gridCol w:w="4161"/>
      </w:tblGrid>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项目编号：I1301000075055946001</w:t>
            </w:r>
          </w:p>
        </w:tc>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招标方式：公开招标</w:t>
            </w:r>
          </w:p>
        </w:tc>
      </w:tr>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项目地点：石家庄市-市辖区</w:t>
            </w:r>
          </w:p>
        </w:tc>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所属行业：研究和试验发展</w:t>
            </w:r>
          </w:p>
        </w:tc>
      </w:tr>
    </w:tbl>
    <w:p>
      <w:pPr>
        <w:widowControl/>
        <w:shd w:val="clear" w:color="auto" w:fill="FFFFFF"/>
        <w:adjustRightInd w:val="0"/>
        <w:snapToGrid w:val="0"/>
        <w:ind w:firstLine="480"/>
        <w:jc w:val="righ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项目编号：I1301000075055946001001</w:t>
      </w:r>
    </w:p>
    <w:tbl>
      <w:tblPr>
        <w:tblStyle w:val="5"/>
        <w:tblW w:w="5000" w:type="pct"/>
        <w:tblCellSpacing w:w="15" w:type="dxa"/>
        <w:tblInd w:w="0" w:type="dxa"/>
        <w:tblLayout w:type="autofit"/>
        <w:tblCellMar>
          <w:top w:w="0" w:type="dxa"/>
          <w:left w:w="0" w:type="dxa"/>
          <w:bottom w:w="0" w:type="dxa"/>
          <w:right w:w="0" w:type="dxa"/>
        </w:tblCellMar>
      </w:tblPr>
      <w:tblGrid>
        <w:gridCol w:w="1426"/>
        <w:gridCol w:w="2848"/>
        <w:gridCol w:w="1409"/>
        <w:gridCol w:w="2863"/>
      </w:tblGrid>
      <w:tr>
        <w:tblPrEx>
          <w:tblCellMar>
            <w:top w:w="0" w:type="dxa"/>
            <w:left w:w="0" w:type="dxa"/>
            <w:bottom w:w="0" w:type="dxa"/>
            <w:right w:w="0" w:type="dxa"/>
          </w:tblCellMar>
        </w:tblPrEx>
        <w:trPr>
          <w:tblCellSpacing w:w="15" w:type="dxa"/>
        </w:trPr>
        <w:tc>
          <w:tcPr>
            <w:tcW w:w="6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hint="eastAsia"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基本信息</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标段(包)</w:t>
            </w:r>
          </w:p>
        </w:tc>
        <w:tc>
          <w:tcPr>
            <w:tcW w:w="61"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河北高速公路集团有限公司“基于界面微结构和场作用模型理论的耐久性冷补料技术应用研究”项目</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所属行业：</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科学研究和技术服务业-研究和试验发展</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所属地区：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河北省-石家庄市-市辖区</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开标时间:</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2023-10-14 13:30</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开标地点:</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石家庄市新华区合作路68号新合作广场B座14层1416会议室</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公示开始日期:</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2023-10-16</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公示截止日期:</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2023-10-18</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46" w:type="pct"/>
        <w:jc w:val="center"/>
        <w:tblCellSpacing w:w="15" w:type="dxa"/>
        <w:tblLayout w:type="fixed"/>
        <w:tblCellMar>
          <w:top w:w="0" w:type="dxa"/>
          <w:left w:w="0" w:type="dxa"/>
          <w:bottom w:w="0" w:type="dxa"/>
          <w:right w:w="0" w:type="dxa"/>
        </w:tblCellMar>
      </w:tblPr>
      <w:tblGrid>
        <w:gridCol w:w="482"/>
        <w:gridCol w:w="1340"/>
        <w:gridCol w:w="1213"/>
        <w:gridCol w:w="1081"/>
        <w:gridCol w:w="1081"/>
        <w:gridCol w:w="945"/>
        <w:gridCol w:w="1422"/>
        <w:gridCol w:w="1062"/>
      </w:tblGrid>
      <w:tr>
        <w:tblPrEx>
          <w:tblCellMar>
            <w:top w:w="0" w:type="dxa"/>
            <w:left w:w="0" w:type="dxa"/>
            <w:bottom w:w="0" w:type="dxa"/>
            <w:right w:w="0" w:type="dxa"/>
          </w:tblCellMar>
        </w:tblPrEx>
        <w:trPr>
          <w:tblCellSpacing w:w="15" w:type="dxa"/>
          <w:jc w:val="center"/>
        </w:trPr>
        <w:tc>
          <w:tcPr>
            <w:tcW w:w="8566"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中标候选人名单</w:t>
            </w:r>
          </w:p>
        </w:tc>
      </w:tr>
      <w:tr>
        <w:tblPrEx>
          <w:tblCellMar>
            <w:top w:w="0" w:type="dxa"/>
            <w:left w:w="0" w:type="dxa"/>
            <w:bottom w:w="0" w:type="dxa"/>
            <w:right w:w="0" w:type="dxa"/>
          </w:tblCellMar>
        </w:tblPrEx>
        <w:trPr>
          <w:tblCellSpacing w:w="15" w:type="dxa"/>
          <w:jc w:val="center"/>
        </w:trPr>
        <w:tc>
          <w:tcPr>
            <w:tcW w:w="43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排名</w:t>
            </w:r>
          </w:p>
        </w:tc>
        <w:tc>
          <w:tcPr>
            <w:tcW w:w="131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统一社会信用代码</w:t>
            </w:r>
          </w:p>
        </w:tc>
        <w:tc>
          <w:tcPr>
            <w:tcW w:w="11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中标候选人单位名称</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投标价格</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评标价格</w:t>
            </w:r>
          </w:p>
        </w:tc>
        <w:tc>
          <w:tcPr>
            <w:tcW w:w="9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评分结果</w:t>
            </w:r>
          </w:p>
        </w:tc>
        <w:tc>
          <w:tcPr>
            <w:tcW w:w="139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质量标准</w:t>
            </w:r>
          </w:p>
        </w:tc>
        <w:tc>
          <w:tcPr>
            <w:tcW w:w="101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工期/交货期</w:t>
            </w:r>
          </w:p>
        </w:tc>
      </w:tr>
      <w:tr>
        <w:tblPrEx>
          <w:tblCellMar>
            <w:top w:w="0" w:type="dxa"/>
            <w:left w:w="0" w:type="dxa"/>
            <w:bottom w:w="0" w:type="dxa"/>
            <w:right w:w="0" w:type="dxa"/>
          </w:tblCellMar>
        </w:tblPrEx>
        <w:trPr>
          <w:tblCellSpacing w:w="15" w:type="dxa"/>
          <w:jc w:val="center"/>
        </w:trPr>
        <w:tc>
          <w:tcPr>
            <w:tcW w:w="43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131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121300004017050446</w:t>
            </w:r>
          </w:p>
        </w:tc>
        <w:tc>
          <w:tcPr>
            <w:tcW w:w="11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河北工业大学</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878800元</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878800元</w:t>
            </w:r>
          </w:p>
        </w:tc>
        <w:tc>
          <w:tcPr>
            <w:tcW w:w="9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95.43</w:t>
            </w:r>
          </w:p>
        </w:tc>
        <w:tc>
          <w:tcPr>
            <w:tcW w:w="139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质量要求：符合国家及行业规范标准，通过成果验收并满足招标文件委托人要求和合同条款的要求。</w:t>
            </w:r>
          </w:p>
        </w:tc>
        <w:tc>
          <w:tcPr>
            <w:tcW w:w="101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自签订合同之日起2年，其中2024年12月31日前完成稳定型常温冷补料研发与试验段工作，2025年12月31日前提交全部成果文件。</w:t>
            </w:r>
          </w:p>
        </w:tc>
      </w:tr>
      <w:tr>
        <w:tblPrEx>
          <w:tblCellMar>
            <w:top w:w="0" w:type="dxa"/>
            <w:left w:w="0" w:type="dxa"/>
            <w:bottom w:w="0" w:type="dxa"/>
            <w:right w:w="0" w:type="dxa"/>
          </w:tblCellMar>
        </w:tblPrEx>
        <w:trPr>
          <w:tblCellSpacing w:w="15" w:type="dxa"/>
          <w:jc w:val="center"/>
        </w:trPr>
        <w:tc>
          <w:tcPr>
            <w:tcW w:w="43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131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12130000401761003G</w:t>
            </w:r>
          </w:p>
        </w:tc>
        <w:tc>
          <w:tcPr>
            <w:tcW w:w="11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石家庄铁道大学</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879400元</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879400元</w:t>
            </w:r>
          </w:p>
        </w:tc>
        <w:tc>
          <w:tcPr>
            <w:tcW w:w="9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75.12</w:t>
            </w:r>
          </w:p>
        </w:tc>
        <w:tc>
          <w:tcPr>
            <w:tcW w:w="139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质量要求：符合国家及行业规范标准，通过成果验收并满足招标文件委托人要求和合同条款的要求</w:t>
            </w:r>
          </w:p>
        </w:tc>
        <w:tc>
          <w:tcPr>
            <w:tcW w:w="101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自签订合同之日起2年，其中2024年12月31日前完成稳定型常温冷补料研发与试验段工作，2025年12月31日前提交全部成果文件。</w:t>
            </w:r>
          </w:p>
        </w:tc>
      </w:tr>
      <w:tr>
        <w:tblPrEx>
          <w:tblCellMar>
            <w:top w:w="0" w:type="dxa"/>
            <w:left w:w="0" w:type="dxa"/>
            <w:bottom w:w="0" w:type="dxa"/>
            <w:right w:w="0" w:type="dxa"/>
          </w:tblCellMar>
        </w:tblPrEx>
        <w:trPr>
          <w:tblCellSpacing w:w="15" w:type="dxa"/>
          <w:jc w:val="center"/>
        </w:trPr>
        <w:tc>
          <w:tcPr>
            <w:tcW w:w="43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131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12130000401984469A</w:t>
            </w:r>
          </w:p>
        </w:tc>
        <w:tc>
          <w:tcPr>
            <w:tcW w:w="11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河北水利电力学院</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877400元</w:t>
            </w:r>
          </w:p>
        </w:tc>
        <w:tc>
          <w:tcPr>
            <w:tcW w:w="105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877400元</w:t>
            </w:r>
          </w:p>
        </w:tc>
        <w:tc>
          <w:tcPr>
            <w:tcW w:w="9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74.17</w:t>
            </w:r>
          </w:p>
        </w:tc>
        <w:tc>
          <w:tcPr>
            <w:tcW w:w="139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质量要求：符合国家及行业规范标准，通过成果验收并满足招标文件委托人要求和合同条款的要求</w:t>
            </w:r>
          </w:p>
        </w:tc>
        <w:tc>
          <w:tcPr>
            <w:tcW w:w="101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自签订合同之日起2年，其中2024年12月31日前完成稳定型常温冷补料研发与试验段工作，2025年12月31日前提交全部成果文件。</w:t>
            </w:r>
          </w:p>
        </w:tc>
      </w:tr>
      <w:tr>
        <w:tblPrEx>
          <w:tblCellMar>
            <w:top w:w="0" w:type="dxa"/>
            <w:left w:w="0" w:type="dxa"/>
            <w:bottom w:w="0" w:type="dxa"/>
            <w:right w:w="0" w:type="dxa"/>
          </w:tblCellMar>
        </w:tblPrEx>
        <w:trPr>
          <w:tblCellSpacing w:w="15" w:type="dxa"/>
          <w:jc w:val="center"/>
        </w:trPr>
        <w:tc>
          <w:tcPr>
            <w:tcW w:w="8566"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评标基准价：878533.33元</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826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0"/>
        <w:gridCol w:w="4225"/>
        <w:gridCol w:w="1640"/>
        <w:gridCol w:w="101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265" w:type="dxa"/>
            <w:gridSpan w:val="5"/>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所有投标人总得分情况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序号</w:t>
            </w:r>
          </w:p>
        </w:tc>
        <w:tc>
          <w:tcPr>
            <w:tcW w:w="422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单位名称</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商务和技术得分</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报价得分</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422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河北工业大学</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85.44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9.99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422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石家庄铁道大学</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65.14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9.98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422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河北水利电力学院</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64.18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9.99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74.17</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0"/>
        <w:gridCol w:w="3941"/>
        <w:gridCol w:w="748"/>
        <w:gridCol w:w="748"/>
        <w:gridCol w:w="748"/>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270" w:type="dxa"/>
            <w:gridSpan w:val="7"/>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所有投标人商务及技术评分情况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序号</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单位名称</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河北工业大学</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86.1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石家庄铁道大学</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64.5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66.6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64.1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65.8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河北水利电力学院</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66.4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65.6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64.9</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718"/>
        <w:gridCol w:w="1703"/>
        <w:gridCol w:w="1703"/>
        <w:gridCol w:w="1703"/>
        <w:gridCol w:w="1719"/>
      </w:tblGrid>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第1中标候选人-项目负责人</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崔洪军</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教授</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第1中标候选人-个人业绩</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1、高速公路沥青路面技术状况评价及养护勘测设计成套技术；2、公路改扩建旧路交通设施再利用关键技术研究。</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第1中标候选人-响应招标文件要求的资格能力条件</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第1中标候选人-企业业绩</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1、沥青路面抗滑性能快速恢复技术；2、超缓释自应力材料在高速公路沥青路面半刚性基层中的应用研究；3、</w:t>
            </w:r>
            <w:r>
              <w:rPr>
                <w:rFonts w:ascii="宋体" w:hAnsi="宋体" w:eastAsia="宋体" w:cs="Arial"/>
                <w:kern w:val="0"/>
                <w:szCs w:val="21"/>
                <w:shd w:val="clear" w:color="auto" w:fill="FFFFFF"/>
                <w14:ligatures w14:val="none"/>
              </w:rPr>
              <w:t>高速公路沥青路面技术状况评价及养护勘测设计成套技术。</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718"/>
        <w:gridCol w:w="1703"/>
        <w:gridCol w:w="1703"/>
        <w:gridCol w:w="1703"/>
        <w:gridCol w:w="1719"/>
      </w:tblGrid>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第2中标候选人-项目负责人</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杨广庆</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教授</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第2中标候选人-个人业绩</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1、基于建养一体化的山区公路高陡路堤性能演化与安全保障关键技术研究。</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第2中标候选人-响应招标文件要求的资格能力条件</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第2中标候选人-企业业绩</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1、</w:t>
            </w:r>
            <w:r>
              <w:rPr>
                <w:rFonts w:ascii="宋体" w:hAnsi="宋体" w:eastAsia="宋体" w:cs="Arial"/>
                <w:kern w:val="0"/>
                <w:szCs w:val="21"/>
                <w:shd w:val="clear" w:color="auto" w:fill="FFFFFF"/>
                <w14:ligatures w14:val="none"/>
              </w:rPr>
              <w:t>基于建养一体化的山区公路高陡路堤性能演化与安全保障关键技术研究。</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718"/>
        <w:gridCol w:w="1703"/>
        <w:gridCol w:w="1703"/>
        <w:gridCol w:w="1703"/>
        <w:gridCol w:w="1719"/>
      </w:tblGrid>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第3中标候选人-项目负责人</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蓝清</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正高级工程师</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第3中标候选人-个人业绩</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1、基于智能压实的路面施工质量过程控制关键技术研究。</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第3中标候选人-响应招标文件要求的资格能力条件</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第3中标候选人-企业业绩</w:t>
            </w:r>
          </w:p>
        </w:tc>
      </w:tr>
      <w:tr>
        <w:tblPrEx>
          <w:tblCellMar>
            <w:top w:w="0" w:type="dxa"/>
            <w:left w:w="0" w:type="dxa"/>
            <w:bottom w:w="0" w:type="dxa"/>
            <w:right w:w="0" w:type="dxa"/>
          </w:tblCellMar>
        </w:tblPrEx>
        <w:trPr>
          <w:tblCellSpacing w:w="15" w:type="dxa"/>
        </w:trPr>
        <w:tc>
          <w:tcPr>
            <w:tcW w:w="6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1、</w:t>
            </w:r>
            <w:r>
              <w:rPr>
                <w:rFonts w:ascii="宋体" w:hAnsi="宋体" w:eastAsia="宋体" w:cs="Arial"/>
                <w:kern w:val="0"/>
                <w:szCs w:val="21"/>
                <w:shd w:val="clear" w:color="auto" w:fill="FFFFFF"/>
                <w14:ligatures w14:val="none"/>
              </w:rPr>
              <w:t>基于智能压实的路面施工质量过程控制关键技术研究。</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否决投标单位及理由</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无</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全部投标单位</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河北工业大学,石家庄铁道大学,河北水利电力学院,</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提出异议渠道和方式</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提出异议的渠道：张浩18632418288；石家庄市新华区合作路68号新合作广场B座14层。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 (一)异议人的名称、地址及有效联系方式； (二)异议事项的基本事实； (三)相关请求及主张； (四)有效线索和相关证明材料。 异议有关材料是外文的，异议人应当同时提供其中文译本。</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142"/>
        <w:gridCol w:w="2844"/>
        <w:gridCol w:w="1127"/>
        <w:gridCol w:w="3433"/>
      </w:tblGrid>
      <w:tr>
        <w:tblPrEx>
          <w:tblCellMar>
            <w:top w:w="0" w:type="dxa"/>
            <w:left w:w="0" w:type="dxa"/>
            <w:bottom w:w="0" w:type="dxa"/>
            <w:right w:w="0" w:type="dxa"/>
          </w:tblCellMar>
        </w:tblPrEx>
        <w:trPr>
          <w:tblCellSpacing w:w="15" w:type="dxa"/>
        </w:trPr>
        <w:tc>
          <w:tcPr>
            <w:tcW w:w="6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联系方式</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招标人：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招标代理机构：</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河北宏信招标有限公司</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丁燕、李娜、杨伟达</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苏东强、张浩</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地址:</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河北省石家庄市长安区裕华东路509号</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地址:</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石家庄市新华区合作路68号新合作广场B座14层</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电话:</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0311-66726762</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电话:</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0314-2066866</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电子邮箱:</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电子邮箱:</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hxzb0314@163.com</w:t>
            </w:r>
          </w:p>
        </w:tc>
      </w:tr>
    </w:tbl>
    <w:p>
      <w:pPr>
        <w:adjustRightInd w:val="0"/>
        <w:snapToGrid w:val="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E126C2"/>
    <w:rsid w:val="00192782"/>
    <w:rsid w:val="002F2150"/>
    <w:rsid w:val="005153D3"/>
    <w:rsid w:val="005B02E6"/>
    <w:rsid w:val="009A6CA0"/>
    <w:rsid w:val="00AF22B5"/>
    <w:rsid w:val="00BF5D86"/>
    <w:rsid w:val="00E126C2"/>
    <w:rsid w:val="00F45B52"/>
    <w:rsid w:val="5CD5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paragraph" w:styleId="3">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7">
    <w:name w:val="Strong"/>
    <w:basedOn w:val="6"/>
    <w:qFormat/>
    <w:uiPriority w:val="22"/>
    <w:rPr>
      <w:b/>
      <w:bCs/>
    </w:rPr>
  </w:style>
  <w:style w:type="character" w:customStyle="1" w:styleId="8">
    <w:name w:val="标题 1 字符"/>
    <w:basedOn w:val="6"/>
    <w:link w:val="2"/>
    <w:qFormat/>
    <w:uiPriority w:val="9"/>
    <w:rPr>
      <w:rFonts w:ascii="宋体" w:hAnsi="宋体" w:eastAsia="宋体" w:cs="宋体"/>
      <w:b/>
      <w:bCs/>
      <w:kern w:val="36"/>
      <w:sz w:val="48"/>
      <w:szCs w:val="48"/>
      <w14:ligatures w14:val="none"/>
    </w:rPr>
  </w:style>
  <w:style w:type="character" w:customStyle="1" w:styleId="9">
    <w:name w:val="标题 2 字符"/>
    <w:basedOn w:val="6"/>
    <w:link w:val="3"/>
    <w:qFormat/>
    <w:uiPriority w:val="9"/>
    <w:rPr>
      <w:rFonts w:ascii="宋体" w:hAnsi="宋体" w:eastAsia="宋体" w:cs="宋体"/>
      <w:b/>
      <w:bCs/>
      <w:kern w:val="0"/>
      <w:sz w:val="36"/>
      <w:szCs w:val="36"/>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352</Words>
  <Characters>2012</Characters>
  <Lines>16</Lines>
  <Paragraphs>4</Paragraphs>
  <TotalTime>13</TotalTime>
  <ScaleCrop>false</ScaleCrop>
  <LinksUpToDate>false</LinksUpToDate>
  <CharactersWithSpaces>2360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2023-10-13T01:18:00Z</dcterms:created>
  <dc:creator>帆 齐</dc:creator>
  <cp:lastModifiedBy>李娜</cp:lastModifiedBy>
  <dcterms:modified xsi:type="dcterms:W3CDTF">2023-10-16T04:15:26Z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9AF230DF23124FA5B59C487F8FEA2D00_12</vt:lpwstr>
  </property>
</Properties>
</file>