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7855" w14:textId="77777777" w:rsidR="00713D57" w:rsidRDefault="00713D57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7A6DA4" w:rsidRPr="007A6DA4" w14:paraId="1DB87BBE" w14:textId="77777777" w:rsidTr="007A6DA4">
        <w:tc>
          <w:tcPr>
            <w:tcW w:w="500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4BC1C8" w14:textId="77777777" w:rsidR="007A6DA4" w:rsidRPr="007A6DA4" w:rsidRDefault="007A6DA4" w:rsidP="00371312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color w:val="4C4948"/>
                <w:kern w:val="0"/>
                <w:sz w:val="29"/>
                <w:szCs w:val="29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29"/>
                <w:szCs w:val="29"/>
                <w:u w:val="single"/>
                <w14:ligatures w14:val="none"/>
              </w:rPr>
              <w:t>河北高速公路集团有限公司“基于车型识别的高速公路收费稽核技术研究与应用”科技创新项目研发设计施工一体化招标公告</w:t>
            </w:r>
          </w:p>
          <w:p w14:paraId="0755E48F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1. 招标条件</w:t>
            </w:r>
          </w:p>
          <w:p w14:paraId="052DFFB2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本招标项目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河北高速公路集团有限公司“基于车型识别的高速公路收费稽核技术研究与应用”科技创新项目研发设计施工一体化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已由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河北高速公路集团有限公司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以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《关于青银分公司“基于车型识别的高速公路收费稽核技术研究与应用”科技创新项目立项申请书的审查意见》（</w:t>
            </w:r>
            <w:proofErr w:type="gramStart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冀高创</w:t>
            </w:r>
            <w:proofErr w:type="gramEnd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〔2023〕298号）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批准建设，项目业主为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河北高速公路集团有限公司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，建设资金来自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企业自筹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，项目出资比例为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100%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，招标人为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河北高速公路集团有限公司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。项目已具备招标条件，现对该项目的设计施工总承包进行公开招标。</w:t>
            </w:r>
          </w:p>
          <w:p w14:paraId="50B6F68D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2. 项目概况与招标范围</w:t>
            </w:r>
          </w:p>
          <w:p w14:paraId="161D637B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2.1项目概况：（1）建设地点：河北高速公路集团有限公司青银分公司、廊坊分公司、京秦分公司、石安分公司、大广分公司、京沪分公司、荣乌分公司所辖路段。（2）建设规模：本课题项目主要利用技术手段，研究建设稽核机器人系统，研究如何通过在ETC门架、收费站、称重车道、服务区建设视频、激光雷达或</w:t>
            </w:r>
            <w:proofErr w:type="gramStart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激光雷视车型</w:t>
            </w:r>
            <w:proofErr w:type="gramEnd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识别系统，丰富车辆数据采集维度，提高稽核模型分析的准确度，提升稽核系统对大车小标、货车客标、货车甩挂、有入口无出口、U/J行驶、车牌不符、一车多签、换（倒）卡、交易缺失（屏蔽计费设备）、闯关、不合理路径、无牌车等逃费类型筛查与治理的效率，建立车辆通行档案，一车一档，实现多种</w:t>
            </w:r>
            <w:proofErr w:type="gramStart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逃漏费类型</w:t>
            </w:r>
            <w:proofErr w:type="gramEnd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稽核。（3）服务期限：研究大纲编制周期为1个月；设计周期为半个月；施工工期为1个月，测试运行期为3个月，缺陷责任期为12个月；研究期限为18个月。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2.2招标范围：河北高速公路集团有限公司“基于车型识别的高速公路收费稽核技术研究与应用”科技创新项目研发、设计、施工一体化，具体内容包含：科研大纲的编制、科研项目设计、科研项目实施、科研成果总结及研究报告编制等工作。本次招标共分为1个标段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。</w:t>
            </w:r>
          </w:p>
          <w:p w14:paraId="007E1A83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lastRenderedPageBreak/>
              <w:t>3. 投标人资格要求</w:t>
            </w:r>
          </w:p>
          <w:p w14:paraId="00CBC93E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3.1 本次招标对投标人的资格要求如下: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3.1.1资质要求:应满足本公告附件1资格审查条件“附录1 资格审查条件(资质最低要求)”。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3.1.2业绩要求:应满足本公告附件1资格审查条件“附录3 资格审查条件(业绩最低要求)”。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3.1.3财务要求:应满足本公告附件1资格审查条件“附录2 资格审查条件(财务最低要求)”。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3.1.4信誉要求:应满足本公告附件1资格审查条件“附录4 资格审查条件(信誉最低要求)”。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3.1.5其他主要人员要求:应满足本公告附件1资格审查条件“附录5 资格审查条件(项目负责人、设计负责人、项目经理、项目总工最低要求)”。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3.1.6其他要求:（1）投标人（以联合体形式投标的，承担设计和施工任务的联合体成员，工程设计综合甲级资质不适用）应进入交通运输部“全国公路建设市场信用信息管理系统（http：//glxy.mot.gov.cn）”中的公路工程设计、施工资质企业名录，且投标人名称和资质与该名录中的相应企业名称和资质完全一致。 （2）与招标人存在利害关系可能影响招标公正性的单位，不得参加投标。单位负责人为同一人或存在控股、管理关系的不同单位，不得同时参加本项目的投标，否则，相关投标均无效。 （3）在国家企业信用信息公示系统（http：//www.gsxt.gov.cn/）中被列入严重违法失信企业名单（不含分公司，事业单位投标人不适用）及“信用中国”网站(http://www.creditchina.gov.cn/)中被列入失信被执行人名单、经营异常名录、重大税收违法失信主体名单、政府采购严重违法失信名单（均不含分公司）的，不得参加投标。 （4）投标人或其法定代表人、拟委任的项目负责人在近三年内（2020年8月1日至投标截止时间）存在行贿犯罪行为的，不得参加投标。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3.1.7项目负责人资格要求:应满足本公告附件1资格审查条件“附录5 资格审查条件(项目负责人、设计负责人、项目经理、项目总工最低要求)”。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br/>
              <w:t>。</w:t>
            </w:r>
          </w:p>
          <w:p w14:paraId="24F4051A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lastRenderedPageBreak/>
              <w:t>3.2 本次招标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接受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联合体投标。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联合体投标的，应满足下列要求：（1）联合体所有成员数量不得超过3家，并满足本招标公告附件1资格审查条件对联合体的要求。（2）联合体牵头人应为“承担研发任务的联合体成员”。（3）满足招标文件投标人须知1.4.2条规定。</w:t>
            </w:r>
          </w:p>
          <w:p w14:paraId="4074708D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4. 招标文件的获取</w:t>
            </w:r>
          </w:p>
          <w:p w14:paraId="4E0EA1F5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4.1 凡有意参加投标者，请于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2023-08-10 09:00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至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2023-08-15 09:00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（北京时间，下同），登录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河北省公共资源交易服务平台</w:t>
            </w:r>
            <w:proofErr w:type="gramStart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”</w:t>
            </w:r>
            <w:proofErr w:type="gramEnd"/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（http://ggzy.hebei.gov.cn/hbggfwpt/）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下载电子招标文件。</w:t>
            </w:r>
          </w:p>
          <w:p w14:paraId="22681629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4.2 招标文件每套售价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1500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 元，售后不退。技术资料押金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0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元，在退还技术资料时退还（不计利息）。</w:t>
            </w:r>
          </w:p>
          <w:p w14:paraId="0E26FACA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5. 投标文件的递交</w:t>
            </w:r>
          </w:p>
          <w:p w14:paraId="086FCD56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5.1 投标文件递交的截止时间为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2023-08-30 10:30:00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，投标人应在截止时间前通过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惠招标电子招投标交易平台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递交电子投标文件。</w:t>
            </w:r>
          </w:p>
          <w:p w14:paraId="44250753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5.2 逾期送达的投标文件，电子招标投标交易平台将予以拒收。</w:t>
            </w:r>
          </w:p>
          <w:p w14:paraId="5B96E600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6. 发布公告的媒介</w:t>
            </w:r>
          </w:p>
          <w:p w14:paraId="47026897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本次招标公告同时在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:u w:val="single"/>
                <w14:ligatures w14:val="none"/>
              </w:rPr>
              <w:t>“河北省招标投标公共服务平台”(www.hebeieb.com.cn)、“河北省交通运输厅网站”(http://jtt.hebei.gov.cn/)、“河北省公共资源交易中心网站”（http://ggzy.hebei.gov.cn/hbjyzx/）、“河北高速公路集团有限公司网站”((http://www.hbgs.com.cn)</w:t>
            </w:r>
            <w:r w:rsidRPr="007A6DA4">
              <w:rPr>
                <w:rFonts w:ascii="宋体" w:eastAsia="宋体" w:hAnsi="宋体" w:cs="宋体" w:hint="eastAsia"/>
                <w:color w:val="4C4948"/>
                <w:kern w:val="0"/>
                <w:sz w:val="24"/>
                <w:szCs w:val="24"/>
                <w14:ligatures w14:val="none"/>
              </w:rPr>
              <w:t>上发布。</w:t>
            </w:r>
          </w:p>
          <w:p w14:paraId="4273337C" w14:textId="77777777" w:rsidR="007A6DA4" w:rsidRPr="007A6DA4" w:rsidRDefault="007A6DA4" w:rsidP="007A6DA4">
            <w:pPr>
              <w:widowControl/>
              <w:wordWrap w:val="0"/>
              <w:spacing w:line="480" w:lineRule="atLeast"/>
              <w:ind w:left="375"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  <w:r w:rsidRPr="007A6DA4">
              <w:rPr>
                <w:rFonts w:ascii="宋体" w:eastAsia="宋体" w:hAnsi="宋体" w:cs="宋体" w:hint="eastAsia"/>
                <w:b/>
                <w:bCs/>
                <w:color w:val="4C4948"/>
                <w:kern w:val="0"/>
                <w:sz w:val="32"/>
                <w:szCs w:val="32"/>
                <w14:ligatures w14:val="none"/>
              </w:rPr>
              <w:t>7.联系方式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3272"/>
              <w:gridCol w:w="1557"/>
              <w:gridCol w:w="2954"/>
            </w:tblGrid>
            <w:tr w:rsidR="007A6DA4" w:rsidRPr="007A6DA4" w14:paraId="24F05DCA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88AF296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招标人：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65895CD3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1BAFFEA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DF8981C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河北宏信招标有限公司</w:t>
                  </w:r>
                </w:p>
              </w:tc>
            </w:tr>
            <w:tr w:rsidR="007A6DA4" w:rsidRPr="007A6DA4" w14:paraId="48310799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44ACC46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地址：</w:t>
                  </w:r>
                </w:p>
              </w:tc>
              <w:tc>
                <w:tcPr>
                  <w:tcW w:w="324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48B749E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河北省石家庄市长安区</w:t>
                  </w:r>
                  <w:proofErr w:type="gramStart"/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裕</w:t>
                  </w:r>
                  <w:proofErr w:type="gramEnd"/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华东路509号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505AD69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地址：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5DA7115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 w:rsidR="007A6DA4" w:rsidRPr="007A6DA4" w14:paraId="4785A32E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BFD51AD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邮编：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60330C33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167DCC4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邮编：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88D15AF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050051</w:t>
                  </w:r>
                </w:p>
              </w:tc>
            </w:tr>
            <w:tr w:rsidR="007A6DA4" w:rsidRPr="007A6DA4" w14:paraId="3114208C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CD1F5EC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联系人：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4DD4533F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丁燕、李娜、赵芳、崔燕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58A831B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联系人：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DD4A03E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苏东强、王冠</w:t>
                  </w:r>
                  <w:proofErr w:type="gramStart"/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一</w:t>
                  </w:r>
                  <w:proofErr w:type="gramEnd"/>
                </w:p>
              </w:tc>
            </w:tr>
            <w:tr w:rsidR="007A6DA4" w:rsidRPr="007A6DA4" w14:paraId="02DF07B8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C317346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电话：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40202B28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0311-66726762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D247892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电话：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B32471D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0314-2066866</w:t>
                  </w:r>
                </w:p>
              </w:tc>
            </w:tr>
            <w:tr w:rsidR="007A6DA4" w:rsidRPr="007A6DA4" w14:paraId="2B50EBC6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137CBC6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传真：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14915209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604EB5A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传真：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5C5AB7F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</w:tr>
            <w:tr w:rsidR="007A6DA4" w:rsidRPr="007A6DA4" w14:paraId="0EF17DEE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A71CD17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5AD5D41B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836E719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D4C9B60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hxzb0314@163.com</w:t>
                  </w:r>
                </w:p>
              </w:tc>
            </w:tr>
            <w:tr w:rsidR="007A6DA4" w:rsidRPr="007A6DA4" w14:paraId="79769AA2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178D4F2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网址：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738E3EAC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30748DE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网址：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9833435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http://www.hbhxzb.com/#/index</w:t>
                  </w:r>
                </w:p>
              </w:tc>
            </w:tr>
            <w:tr w:rsidR="007A6DA4" w:rsidRPr="007A6DA4" w14:paraId="6160A4F7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61740B2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开户银行：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5519D2A4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AB2BF95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开户银行：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66CA773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交通银行河北省分行营业部</w:t>
                  </w:r>
                </w:p>
              </w:tc>
            </w:tr>
            <w:tr w:rsidR="007A6DA4" w:rsidRPr="007A6DA4" w14:paraId="3F5FDECD" w14:textId="77777777" w:rsidTr="007A6DA4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3A58ECA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账号：</w:t>
                  </w:r>
                </w:p>
              </w:tc>
              <w:tc>
                <w:tcPr>
                  <w:tcW w:w="3242" w:type="dxa"/>
                  <w:vAlign w:val="bottom"/>
                  <w:hideMark/>
                </w:tcPr>
                <w:p w14:paraId="1163CD47" w14:textId="77777777" w:rsidR="007A6DA4" w:rsidRPr="007A6DA4" w:rsidRDefault="007A6DA4" w:rsidP="007A6DA4">
                  <w:pPr>
                    <w:widowControl/>
                    <w:wordWrap w:val="0"/>
                    <w:spacing w:line="480" w:lineRule="auto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CC6D3DE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账号：</w:t>
                  </w:r>
                </w:p>
              </w:tc>
              <w:tc>
                <w:tcPr>
                  <w:tcW w:w="2909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2BAB288" w14:textId="77777777" w:rsidR="007A6DA4" w:rsidRPr="007A6DA4" w:rsidRDefault="007A6DA4" w:rsidP="007A6DA4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7A6DA4">
                    <w:rPr>
                      <w:rFonts w:ascii="宋体" w:eastAsia="宋体" w:hAnsi="宋体" w:cs="宋体" w:hint="eastAsia"/>
                      <w:color w:val="4C4948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131080020010210042421</w:t>
                  </w:r>
                </w:p>
              </w:tc>
            </w:tr>
          </w:tbl>
          <w:p w14:paraId="5BF33EAE" w14:textId="77777777" w:rsidR="007A6DA4" w:rsidRPr="007A6DA4" w:rsidRDefault="007A6DA4" w:rsidP="007A6DA4">
            <w:pPr>
              <w:widowControl/>
              <w:jc w:val="left"/>
              <w:rPr>
                <w:rFonts w:ascii="微软雅黑" w:eastAsia="微软雅黑" w:hAnsi="微软雅黑" w:cs="宋体"/>
                <w:color w:val="4C4948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698B2A9" w14:textId="77777777" w:rsidR="000A09C7" w:rsidRDefault="000A09C7"/>
    <w:sectPr w:rsidR="000A09C7" w:rsidSect="007A6DA4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74E8" w14:textId="77777777" w:rsidR="004E4AE5" w:rsidRDefault="004E4AE5" w:rsidP="00371312">
      <w:r>
        <w:separator/>
      </w:r>
    </w:p>
  </w:endnote>
  <w:endnote w:type="continuationSeparator" w:id="0">
    <w:p w14:paraId="4310E256" w14:textId="77777777" w:rsidR="004E4AE5" w:rsidRDefault="004E4AE5" w:rsidP="0037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C0F0" w14:textId="77777777" w:rsidR="004E4AE5" w:rsidRDefault="004E4AE5" w:rsidP="00371312">
      <w:r>
        <w:separator/>
      </w:r>
    </w:p>
  </w:footnote>
  <w:footnote w:type="continuationSeparator" w:id="0">
    <w:p w14:paraId="2D9B9BF1" w14:textId="77777777" w:rsidR="004E4AE5" w:rsidRDefault="004E4AE5" w:rsidP="0037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7"/>
    <w:rsid w:val="000A09C7"/>
    <w:rsid w:val="00371312"/>
    <w:rsid w:val="004E4AE5"/>
    <w:rsid w:val="00713D57"/>
    <w:rsid w:val="007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1CAB"/>
  <w15:chartTrackingRefBased/>
  <w15:docId w15:val="{2ACC5795-76BB-4F63-A10A-906C0FF3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3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韩子程</cp:lastModifiedBy>
  <cp:revision>30</cp:revision>
  <dcterms:created xsi:type="dcterms:W3CDTF">2023-08-10T01:03:00Z</dcterms:created>
  <dcterms:modified xsi:type="dcterms:W3CDTF">2023-08-10T01:37:00Z</dcterms:modified>
</cp:coreProperties>
</file>