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FC3" w:rsidRPr="00400BCB" w:rsidRDefault="00F63FC3" w:rsidP="00113813">
      <w:pPr>
        <w:spacing w:line="500" w:lineRule="exact"/>
        <w:jc w:val="center"/>
        <w:outlineLvl w:val="2"/>
        <w:rPr>
          <w:rStyle w:val="4CharChar"/>
          <w:rFonts w:ascii="宋体" w:hAnsi="宋体" w:cs="仿宋"/>
          <w:b/>
        </w:rPr>
      </w:pPr>
      <w:bookmarkStart w:id="0" w:name="_GoBack"/>
      <w:bookmarkEnd w:id="0"/>
      <w:r w:rsidRPr="00400BCB">
        <w:rPr>
          <w:rStyle w:val="4CharChar"/>
          <w:rFonts w:ascii="宋体" w:hAnsi="宋体" w:cs="仿宋" w:hint="eastAsia"/>
          <w:b/>
        </w:rPr>
        <w:t>附件</w:t>
      </w:r>
      <w:r w:rsidRPr="00400BCB">
        <w:rPr>
          <w:rStyle w:val="4CharChar"/>
          <w:rFonts w:ascii="宋体" w:hAnsi="宋体" w:cs="仿宋" w:hint="eastAsia"/>
          <w:b/>
        </w:rPr>
        <w:t xml:space="preserve">3 </w:t>
      </w:r>
      <w:r w:rsidRPr="00400BCB">
        <w:rPr>
          <w:rStyle w:val="4CharChar"/>
          <w:rFonts w:ascii="宋体" w:hAnsi="宋体" w:cs="仿宋" w:hint="eastAsia"/>
          <w:b/>
        </w:rPr>
        <w:t>评标办法</w:t>
      </w:r>
    </w:p>
    <w:p w:rsidR="00F63FC3" w:rsidRPr="00400BCB" w:rsidRDefault="00F63FC3" w:rsidP="00F63FC3">
      <w:pPr>
        <w:pStyle w:val="3"/>
        <w:snapToGrid w:val="0"/>
        <w:spacing w:before="120" w:after="120" w:line="240" w:lineRule="auto"/>
        <w:rPr>
          <w:rFonts w:ascii="宋体" w:hAnsi="宋体" w:cs="仿宋"/>
          <w:sz w:val="24"/>
          <w:szCs w:val="24"/>
        </w:rPr>
      </w:pPr>
      <w:bookmarkStart w:id="1" w:name="_Toc514824391"/>
      <w:r w:rsidRPr="00400BCB">
        <w:rPr>
          <w:rFonts w:ascii="宋体" w:hAnsi="宋体" w:cs="仿宋" w:hint="eastAsia"/>
          <w:sz w:val="24"/>
          <w:szCs w:val="24"/>
        </w:rPr>
        <w:t>评标办法前附表</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901"/>
        <w:gridCol w:w="1400"/>
        <w:gridCol w:w="7117"/>
      </w:tblGrid>
      <w:tr w:rsidR="00F63FC3" w:rsidRPr="00400BCB" w:rsidTr="00916808">
        <w:trPr>
          <w:trHeight w:val="367"/>
          <w:jc w:val="center"/>
        </w:trPr>
        <w:tc>
          <w:tcPr>
            <w:tcW w:w="2301" w:type="dxa"/>
            <w:gridSpan w:val="2"/>
            <w:vAlign w:val="center"/>
          </w:tcPr>
          <w:p w:rsidR="00F63FC3" w:rsidRPr="00400BCB" w:rsidRDefault="00F63FC3" w:rsidP="00916808">
            <w:pPr>
              <w:pStyle w:val="a7"/>
              <w:adjustRightInd w:val="0"/>
              <w:snapToGrid w:val="0"/>
              <w:spacing w:before="0" w:beforeAutospacing="0" w:after="0" w:afterAutospacing="0"/>
              <w:jc w:val="center"/>
              <w:rPr>
                <w:rFonts w:cs="仿宋"/>
                <w:sz w:val="21"/>
                <w:szCs w:val="21"/>
              </w:rPr>
            </w:pPr>
            <w:r w:rsidRPr="00400BCB">
              <w:rPr>
                <w:rFonts w:cs="仿宋" w:hint="eastAsia"/>
                <w:b/>
                <w:sz w:val="21"/>
                <w:szCs w:val="21"/>
              </w:rPr>
              <w:t>条款号</w:t>
            </w:r>
          </w:p>
        </w:tc>
        <w:tc>
          <w:tcPr>
            <w:tcW w:w="7117" w:type="dxa"/>
            <w:vAlign w:val="center"/>
          </w:tcPr>
          <w:p w:rsidR="00F63FC3" w:rsidRPr="00400BCB" w:rsidRDefault="00F63FC3" w:rsidP="00916808">
            <w:pPr>
              <w:pStyle w:val="a7"/>
              <w:adjustRightInd w:val="0"/>
              <w:snapToGrid w:val="0"/>
              <w:spacing w:before="0" w:beforeAutospacing="0" w:after="0" w:afterAutospacing="0"/>
              <w:jc w:val="center"/>
              <w:rPr>
                <w:rFonts w:cs="仿宋"/>
                <w:sz w:val="21"/>
                <w:szCs w:val="21"/>
              </w:rPr>
            </w:pPr>
            <w:r w:rsidRPr="00400BCB">
              <w:rPr>
                <w:rFonts w:cs="仿宋" w:hint="eastAsia"/>
                <w:b/>
                <w:sz w:val="21"/>
                <w:szCs w:val="21"/>
              </w:rPr>
              <w:t>评审因素与标准</w:t>
            </w:r>
          </w:p>
        </w:tc>
      </w:tr>
      <w:tr w:rsidR="00F63FC3" w:rsidRPr="00400BCB" w:rsidTr="00916808">
        <w:trPr>
          <w:trHeight w:val="2363"/>
          <w:jc w:val="center"/>
        </w:trPr>
        <w:tc>
          <w:tcPr>
            <w:tcW w:w="901" w:type="dxa"/>
            <w:vAlign w:val="center"/>
          </w:tcPr>
          <w:p w:rsidR="00F63FC3" w:rsidRPr="00400BCB" w:rsidRDefault="00F63FC3" w:rsidP="00916808">
            <w:pPr>
              <w:pStyle w:val="a7"/>
              <w:adjustRightInd w:val="0"/>
              <w:snapToGrid w:val="0"/>
              <w:spacing w:before="0" w:beforeAutospacing="0" w:after="0" w:afterAutospacing="0"/>
              <w:jc w:val="center"/>
              <w:rPr>
                <w:rFonts w:cs="仿宋"/>
                <w:kern w:val="2"/>
                <w:sz w:val="21"/>
                <w:szCs w:val="21"/>
              </w:rPr>
            </w:pPr>
            <w:r w:rsidRPr="00400BCB">
              <w:rPr>
                <w:rFonts w:cs="仿宋" w:hint="eastAsia"/>
                <w:kern w:val="2"/>
                <w:sz w:val="21"/>
                <w:szCs w:val="21"/>
              </w:rPr>
              <w:t>1</w:t>
            </w:r>
          </w:p>
        </w:tc>
        <w:tc>
          <w:tcPr>
            <w:tcW w:w="1400" w:type="dxa"/>
            <w:vAlign w:val="center"/>
          </w:tcPr>
          <w:p w:rsidR="00F63FC3" w:rsidRPr="00400BCB" w:rsidRDefault="00F63FC3" w:rsidP="00916808">
            <w:pPr>
              <w:pStyle w:val="a7"/>
              <w:adjustRightInd w:val="0"/>
              <w:snapToGrid w:val="0"/>
              <w:spacing w:before="0" w:beforeAutospacing="0" w:after="0" w:afterAutospacing="0"/>
              <w:jc w:val="center"/>
              <w:rPr>
                <w:rFonts w:cs="仿宋"/>
                <w:kern w:val="2"/>
                <w:sz w:val="21"/>
                <w:szCs w:val="21"/>
              </w:rPr>
            </w:pPr>
            <w:r w:rsidRPr="00400BCB">
              <w:rPr>
                <w:rFonts w:cs="仿宋" w:hint="eastAsia"/>
                <w:kern w:val="2"/>
                <w:sz w:val="21"/>
                <w:szCs w:val="21"/>
              </w:rPr>
              <w:t>评标办法</w:t>
            </w:r>
          </w:p>
        </w:tc>
        <w:tc>
          <w:tcPr>
            <w:tcW w:w="7117" w:type="dxa"/>
            <w:vAlign w:val="center"/>
          </w:tcPr>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（1）评标价低的投标人优先；</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（2）技术建议书得分较高的投标人优先；</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（3）投标人满足资格审查条件(业绩最低要求)的业绩累计金额高的优先。</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通过第一个信封（商务及技术文件）评审的投标人少于3个的，评标委员会可以否决全部投标；未否决全部投标的，评标委员会应当在评标报告中阐明理由；通过第二个信封（报价文件）评审的投标人少于3个的，评标委员会可以否决全部投标；未否决全部投标的，评标委员会应当在评标报告中阐明理由并推荐中标候选人。</w:t>
            </w:r>
          </w:p>
        </w:tc>
      </w:tr>
      <w:tr w:rsidR="00F63FC3" w:rsidRPr="00400BCB" w:rsidTr="00916808">
        <w:trPr>
          <w:trHeight w:val="1789"/>
          <w:jc w:val="center"/>
        </w:trPr>
        <w:tc>
          <w:tcPr>
            <w:tcW w:w="901" w:type="dxa"/>
            <w:vAlign w:val="center"/>
          </w:tcPr>
          <w:p w:rsidR="00F63FC3" w:rsidRPr="00400BCB" w:rsidRDefault="00F63FC3" w:rsidP="00916808">
            <w:pPr>
              <w:pStyle w:val="a7"/>
              <w:adjustRightInd w:val="0"/>
              <w:snapToGrid w:val="0"/>
              <w:spacing w:before="0" w:beforeAutospacing="0" w:after="0" w:afterAutospacing="0"/>
              <w:jc w:val="center"/>
              <w:rPr>
                <w:rFonts w:cs="仿宋"/>
                <w:kern w:val="2"/>
                <w:sz w:val="21"/>
                <w:szCs w:val="21"/>
              </w:rPr>
            </w:pPr>
            <w:r w:rsidRPr="00400BCB">
              <w:rPr>
                <w:rFonts w:cs="仿宋" w:hint="eastAsia"/>
                <w:kern w:val="2"/>
                <w:sz w:val="21"/>
                <w:szCs w:val="21"/>
              </w:rPr>
              <w:t>2.1.1</w:t>
            </w:r>
          </w:p>
          <w:p w:rsidR="00F63FC3" w:rsidRPr="00400BCB" w:rsidRDefault="00F63FC3" w:rsidP="00916808">
            <w:pPr>
              <w:pStyle w:val="a7"/>
              <w:adjustRightInd w:val="0"/>
              <w:snapToGrid w:val="0"/>
              <w:spacing w:before="0" w:beforeAutospacing="0" w:after="0" w:afterAutospacing="0"/>
              <w:jc w:val="center"/>
              <w:rPr>
                <w:rFonts w:cs="仿宋"/>
                <w:kern w:val="2"/>
                <w:sz w:val="21"/>
                <w:szCs w:val="21"/>
              </w:rPr>
            </w:pPr>
            <w:r w:rsidRPr="00400BCB">
              <w:rPr>
                <w:rFonts w:cs="仿宋" w:hint="eastAsia"/>
                <w:kern w:val="2"/>
                <w:sz w:val="21"/>
                <w:szCs w:val="21"/>
              </w:rPr>
              <w:t>2.1.3</w:t>
            </w:r>
          </w:p>
        </w:tc>
        <w:tc>
          <w:tcPr>
            <w:tcW w:w="1400" w:type="dxa"/>
            <w:vAlign w:val="center"/>
          </w:tcPr>
          <w:p w:rsidR="00F63FC3" w:rsidRPr="00400BCB" w:rsidRDefault="00F63FC3" w:rsidP="00916808">
            <w:pPr>
              <w:pStyle w:val="a7"/>
              <w:adjustRightInd w:val="0"/>
              <w:snapToGrid w:val="0"/>
              <w:spacing w:before="0" w:beforeAutospacing="0" w:after="0" w:afterAutospacing="0"/>
              <w:jc w:val="center"/>
              <w:rPr>
                <w:rFonts w:cs="仿宋"/>
                <w:kern w:val="2"/>
                <w:sz w:val="21"/>
                <w:szCs w:val="21"/>
              </w:rPr>
            </w:pPr>
            <w:r w:rsidRPr="00400BCB">
              <w:rPr>
                <w:rFonts w:cs="仿宋" w:hint="eastAsia"/>
                <w:kern w:val="2"/>
                <w:sz w:val="21"/>
                <w:szCs w:val="21"/>
              </w:rPr>
              <w:t>形式评审与响应性评审标准</w:t>
            </w:r>
          </w:p>
        </w:tc>
        <w:tc>
          <w:tcPr>
            <w:tcW w:w="7117" w:type="dxa"/>
            <w:vAlign w:val="center"/>
          </w:tcPr>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b/>
                <w:bCs/>
                <w:szCs w:val="21"/>
              </w:rPr>
              <w:t>第一个信封（商务及技术文件）评审标准：</w:t>
            </w:r>
            <w:r w:rsidRPr="00400BCB">
              <w:rPr>
                <w:rFonts w:ascii="宋体" w:hAnsi="宋体" w:cs="仿宋" w:hint="eastAsia"/>
                <w:szCs w:val="21"/>
              </w:rPr>
              <w:t xml:space="preserve"> </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（1）投标文件按照招标文件规定的格式、内容填写，字迹清晰可辨：</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a．</w:t>
            </w:r>
            <w:proofErr w:type="gramStart"/>
            <w:r w:rsidRPr="00400BCB">
              <w:rPr>
                <w:rFonts w:ascii="宋体" w:hAnsi="宋体" w:cs="仿宋" w:hint="eastAsia"/>
                <w:szCs w:val="21"/>
              </w:rPr>
              <w:t>投标函按招标文件</w:t>
            </w:r>
            <w:proofErr w:type="gramEnd"/>
            <w:r w:rsidRPr="00400BCB">
              <w:rPr>
                <w:rFonts w:ascii="宋体" w:hAnsi="宋体" w:cs="仿宋" w:hint="eastAsia"/>
                <w:szCs w:val="21"/>
              </w:rPr>
              <w:t>规定填报了项目名称（招标编号）、</w:t>
            </w:r>
            <w:proofErr w:type="gramStart"/>
            <w:r w:rsidRPr="00400BCB">
              <w:rPr>
                <w:rFonts w:ascii="宋体" w:hAnsi="宋体" w:cs="仿宋" w:hint="eastAsia"/>
                <w:szCs w:val="21"/>
              </w:rPr>
              <w:t>补遗书</w:t>
            </w:r>
            <w:proofErr w:type="gramEnd"/>
            <w:r w:rsidRPr="00400BCB">
              <w:rPr>
                <w:rFonts w:ascii="宋体" w:hAnsi="宋体" w:cs="仿宋" w:hint="eastAsia"/>
                <w:szCs w:val="21"/>
              </w:rPr>
              <w:t>编号（如有）、服务期限、项目负责人、质量要求、安全目标、服务期限等信息；</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b．投标文件组成齐全完整，内容均按规定填写。</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 xml:space="preserve">（2）投标文件上法定代表人或其委托代理人的签字、投标人的单位盖章齐全，符合招标文件规定。 </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 xml:space="preserve">（3）投标人按照招标文件的规定提供了投标保证金： </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a.投标保证金金额符合招标文件规定的金额，且投标保证金有效期不少于投标有效期；</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b.若投标保证金采用电汇或转账形式提交，投标人应在递交投标文件截止时间之前，将投标保证金由投标人的基本账户转入招标人指定账户；</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c.若投标保证金采用银行保函形式提交，银行保函的格式、开具保函的银行均满足招标文件要求，如为纸质银行保函还需在递交投标文件截止时间之前向招标人提交了银行保函原件；</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d．若投标保证金采用保证保险或担保保函形式提交，投标人应满足招标文件要求。如为纸质保证保险、纸质担保保函还需在递交投标文件截止时间之前向招标人提交了纸质保证保险、纸质担保保函原件。</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（4）若投标人法定代表人授权委托代理人签署投标文件的，须提交授权委托</w:t>
            </w:r>
            <w:r w:rsidRPr="00400BCB">
              <w:rPr>
                <w:rFonts w:ascii="宋体" w:hAnsi="宋体" w:cs="仿宋" w:hint="eastAsia"/>
                <w:szCs w:val="21"/>
              </w:rPr>
              <w:lastRenderedPageBreak/>
              <w:t>书；符合招标文件规定。</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（5）若投标人法定代表人</w:t>
            </w:r>
            <w:proofErr w:type="gramStart"/>
            <w:r w:rsidRPr="00400BCB">
              <w:rPr>
                <w:rFonts w:ascii="宋体" w:hAnsi="宋体" w:cs="仿宋" w:hint="eastAsia"/>
                <w:szCs w:val="21"/>
              </w:rPr>
              <w:t>若亲自</w:t>
            </w:r>
            <w:proofErr w:type="gramEnd"/>
            <w:r w:rsidRPr="00400BCB">
              <w:rPr>
                <w:rFonts w:ascii="宋体" w:hAnsi="宋体" w:cs="仿宋" w:hint="eastAsia"/>
                <w:szCs w:val="21"/>
              </w:rPr>
              <w:t>签署投标文件的，提供了法定代表人身份证明；符合招标文件规定。</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 xml:space="preserve">（6）投标人未以联合体形式投标。 </w:t>
            </w:r>
          </w:p>
          <w:p w:rsidR="00F63FC3" w:rsidRPr="00400BCB" w:rsidRDefault="00F63FC3" w:rsidP="00916808">
            <w:pPr>
              <w:snapToGrid w:val="0"/>
              <w:spacing w:line="360" w:lineRule="exact"/>
              <w:rPr>
                <w:rFonts w:ascii="宋体" w:hAnsi="宋体" w:cs="宋体"/>
                <w:kern w:val="0"/>
                <w:sz w:val="20"/>
                <w:szCs w:val="21"/>
              </w:rPr>
            </w:pPr>
            <w:r w:rsidRPr="00400BCB">
              <w:rPr>
                <w:rFonts w:ascii="宋体" w:hAnsi="宋体" w:cs="宋体" w:hint="eastAsia"/>
                <w:kern w:val="0"/>
                <w:szCs w:val="21"/>
              </w:rPr>
              <w:t>（7）</w:t>
            </w:r>
            <w:r w:rsidRPr="00400BCB">
              <w:rPr>
                <w:rFonts w:ascii="宋体" w:hAnsi="宋体" w:hint="eastAsia"/>
                <w:szCs w:val="21"/>
              </w:rPr>
              <w:t>投标人</w:t>
            </w:r>
            <w:r w:rsidRPr="00400BCB">
              <w:rPr>
                <w:rFonts w:ascii="宋体" w:hAnsi="宋体" w:cs="宋体" w:hint="eastAsia"/>
                <w:kern w:val="0"/>
                <w:szCs w:val="21"/>
              </w:rPr>
              <w:t>未对本项目提出分包计划。</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（8）同一投标人未提交两个以上不同的投标文件。</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 xml:space="preserve">（9）投标文件中未出现有关投标报价的内容。 </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 xml:space="preserve">（10）投标文件载明的招标项目完成期限满足招标文件规定的时限。 </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（11）投标文件对招标文件的实质性要求和条件</w:t>
            </w:r>
            <w:proofErr w:type="gramStart"/>
            <w:r w:rsidRPr="00400BCB">
              <w:rPr>
                <w:rFonts w:ascii="宋体" w:hAnsi="宋体" w:cs="仿宋" w:hint="eastAsia"/>
                <w:szCs w:val="21"/>
              </w:rPr>
              <w:t>作出</w:t>
            </w:r>
            <w:proofErr w:type="gramEnd"/>
            <w:r w:rsidRPr="00400BCB">
              <w:rPr>
                <w:rFonts w:ascii="宋体" w:hAnsi="宋体" w:cs="仿宋" w:hint="eastAsia"/>
                <w:szCs w:val="21"/>
              </w:rPr>
              <w:t xml:space="preserve">响应。 </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 xml:space="preserve">（12）权利义务符合招标文件规定： </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 xml:space="preserve">a.投标人应接受招标文件规定的风险划分原则，未提出新的风险划分办法； </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 xml:space="preserve">b.投标人未增加委托人的责任范围，或减少投标人义务； </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 xml:space="preserve">c.投标人未提出不同的支付办法； </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 xml:space="preserve">d.投标人对合同纠纷、事故处理办法未提出异议； </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 xml:space="preserve">e.投标人在投标活动中无欺诈行为； </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 xml:space="preserve">f.投标人未对合同条款有重要保留。 </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b/>
                <w:bCs/>
                <w:szCs w:val="21"/>
              </w:rPr>
              <w:t>第二个信封（报价文件）评审标准：</w:t>
            </w:r>
            <w:r w:rsidRPr="00400BCB">
              <w:rPr>
                <w:rFonts w:ascii="宋体" w:hAnsi="宋体" w:cs="仿宋" w:hint="eastAsia"/>
                <w:szCs w:val="21"/>
              </w:rPr>
              <w:t xml:space="preserve"> </w:t>
            </w:r>
          </w:p>
          <w:p w:rsidR="00F63FC3" w:rsidRPr="00400BCB" w:rsidRDefault="00F63FC3" w:rsidP="00916808">
            <w:pPr>
              <w:spacing w:line="400" w:lineRule="exact"/>
              <w:jc w:val="left"/>
              <w:rPr>
                <w:rFonts w:ascii="宋体" w:hAnsi="宋体" w:cs="仿宋"/>
                <w:szCs w:val="21"/>
              </w:rPr>
            </w:pPr>
            <w:r w:rsidRPr="00400BCB">
              <w:rPr>
                <w:rFonts w:ascii="宋体" w:hAnsi="宋体" w:cs="宋体" w:hint="eastAsia"/>
                <w:kern w:val="0"/>
                <w:szCs w:val="21"/>
              </w:rPr>
              <w:t>（</w:t>
            </w:r>
            <w:r w:rsidRPr="00400BCB">
              <w:rPr>
                <w:rFonts w:ascii="宋体" w:hAnsi="宋体" w:cs="仿宋" w:hint="eastAsia"/>
                <w:szCs w:val="21"/>
              </w:rPr>
              <w:t>1）投标文件按照招标文件规定的格式、内容填写，字迹清晰可辨。</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a．</w:t>
            </w:r>
            <w:proofErr w:type="gramStart"/>
            <w:r w:rsidRPr="00400BCB">
              <w:rPr>
                <w:rFonts w:ascii="宋体" w:hAnsi="宋体" w:cs="仿宋" w:hint="eastAsia"/>
                <w:szCs w:val="21"/>
              </w:rPr>
              <w:t>投标函按招标文件</w:t>
            </w:r>
            <w:proofErr w:type="gramEnd"/>
            <w:r w:rsidRPr="00400BCB">
              <w:rPr>
                <w:rFonts w:ascii="宋体" w:hAnsi="宋体" w:cs="仿宋" w:hint="eastAsia"/>
                <w:szCs w:val="21"/>
              </w:rPr>
              <w:t>规定填报了项目名称、</w:t>
            </w:r>
            <w:proofErr w:type="gramStart"/>
            <w:r w:rsidRPr="00400BCB">
              <w:rPr>
                <w:rFonts w:ascii="宋体" w:hAnsi="宋体" w:cs="仿宋" w:hint="eastAsia"/>
                <w:szCs w:val="21"/>
              </w:rPr>
              <w:t>补遗书</w:t>
            </w:r>
            <w:proofErr w:type="gramEnd"/>
            <w:r w:rsidRPr="00400BCB">
              <w:rPr>
                <w:rFonts w:ascii="宋体" w:hAnsi="宋体" w:cs="仿宋" w:hint="eastAsia"/>
                <w:szCs w:val="21"/>
              </w:rPr>
              <w:t>编号（如有）、投标总报价等；</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b.已标价报价清单说明文字与招标文件一致，未进行实质性修改和删减。</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c．投标文件组成齐全完整，内容均按规定填写。</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（2）投标文件上法定代表人或其授权代理人的签字、投标人的单位章盖章齐全，符合招标文件规定。</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（3）投标报价未超过招标文件设定的最高投标限价。</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（4）投标报价的大写金额能够确定具体数值。</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（5）同一投标人未提交两个以上不同的投标报价。</w:t>
            </w:r>
          </w:p>
          <w:p w:rsidR="00F63FC3" w:rsidRPr="00400BCB" w:rsidRDefault="00F63FC3" w:rsidP="00916808">
            <w:pPr>
              <w:spacing w:line="400" w:lineRule="exact"/>
              <w:jc w:val="left"/>
              <w:rPr>
                <w:rFonts w:ascii="宋体" w:hAnsi="宋体" w:cs="仿宋"/>
                <w:szCs w:val="21"/>
              </w:rPr>
            </w:pPr>
            <w:r w:rsidRPr="00400BCB">
              <w:rPr>
                <w:rFonts w:hint="eastAsia"/>
              </w:rPr>
              <w:t>（</w:t>
            </w:r>
            <w:r w:rsidRPr="00400BCB">
              <w:rPr>
                <w:rFonts w:ascii="宋体" w:hAnsi="宋体" w:cs="仿宋" w:hint="eastAsia"/>
                <w:szCs w:val="21"/>
              </w:rPr>
              <w:t>6）投标人未提交调价函。</w:t>
            </w:r>
          </w:p>
          <w:p w:rsidR="00F63FC3" w:rsidRPr="00400BCB" w:rsidRDefault="00F63FC3" w:rsidP="00916808">
            <w:pPr>
              <w:spacing w:line="400" w:lineRule="exact"/>
              <w:jc w:val="left"/>
            </w:pPr>
            <w:r w:rsidRPr="00400BCB">
              <w:rPr>
                <w:rFonts w:ascii="宋体" w:hAnsi="宋体" w:cs="仿宋" w:hint="eastAsia"/>
                <w:szCs w:val="21"/>
              </w:rPr>
              <w:t>（7）投标人填写完毕的工程量固化清单未对招标人提供的工程量固化清单电子文件中的数据、格式和运算定义进行修改；工程量固化清单中的投标报价和投标</w:t>
            </w:r>
            <w:proofErr w:type="gramStart"/>
            <w:r w:rsidRPr="00400BCB">
              <w:rPr>
                <w:rFonts w:ascii="宋体" w:hAnsi="宋体" w:cs="仿宋" w:hint="eastAsia"/>
                <w:szCs w:val="21"/>
              </w:rPr>
              <w:t>函大写金额</w:t>
            </w:r>
            <w:proofErr w:type="gramEnd"/>
            <w:r w:rsidRPr="00400BCB">
              <w:rPr>
                <w:rFonts w:ascii="宋体" w:hAnsi="宋体" w:cs="仿宋" w:hint="eastAsia"/>
                <w:szCs w:val="21"/>
              </w:rPr>
              <w:t>报价一致。</w:t>
            </w:r>
          </w:p>
        </w:tc>
      </w:tr>
      <w:tr w:rsidR="00F63FC3" w:rsidRPr="00400BCB" w:rsidTr="00916808">
        <w:trPr>
          <w:trHeight w:val="472"/>
          <w:jc w:val="center"/>
        </w:trPr>
        <w:tc>
          <w:tcPr>
            <w:tcW w:w="901" w:type="dxa"/>
            <w:vAlign w:val="center"/>
          </w:tcPr>
          <w:p w:rsidR="00F63FC3" w:rsidRPr="00400BCB" w:rsidRDefault="00F63FC3" w:rsidP="00916808">
            <w:pPr>
              <w:jc w:val="center"/>
              <w:rPr>
                <w:rFonts w:ascii="宋体" w:hAnsi="宋体" w:cs="仿宋"/>
                <w:szCs w:val="21"/>
              </w:rPr>
            </w:pPr>
            <w:r w:rsidRPr="00400BCB">
              <w:rPr>
                <w:rFonts w:ascii="宋体" w:hAnsi="宋体" w:cs="仿宋" w:hint="eastAsia"/>
                <w:szCs w:val="21"/>
              </w:rPr>
              <w:lastRenderedPageBreak/>
              <w:t>2.1.2</w:t>
            </w:r>
          </w:p>
        </w:tc>
        <w:tc>
          <w:tcPr>
            <w:tcW w:w="1400" w:type="dxa"/>
            <w:vAlign w:val="center"/>
          </w:tcPr>
          <w:p w:rsidR="00F63FC3" w:rsidRPr="00400BCB" w:rsidRDefault="00F63FC3" w:rsidP="00916808">
            <w:pPr>
              <w:jc w:val="center"/>
              <w:rPr>
                <w:rFonts w:ascii="宋体" w:hAnsi="宋体" w:cs="仿宋"/>
                <w:szCs w:val="21"/>
              </w:rPr>
            </w:pPr>
            <w:r w:rsidRPr="00400BCB">
              <w:rPr>
                <w:rFonts w:ascii="宋体" w:hAnsi="宋体" w:cs="仿宋" w:hint="eastAsia"/>
                <w:szCs w:val="21"/>
              </w:rPr>
              <w:t>资格评审标准</w:t>
            </w:r>
          </w:p>
        </w:tc>
        <w:tc>
          <w:tcPr>
            <w:tcW w:w="7117" w:type="dxa"/>
            <w:vAlign w:val="center"/>
          </w:tcPr>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（1）投标人具备有效的营业执照(或事业单位法人证书)、检测资质证书和计量认证合格证书和基本账户开户许可证(或基本存款账户信息)。</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（2）投标人的资质等级符合招标文件规定。</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lastRenderedPageBreak/>
              <w:t>（3）投标人的类似项目业绩符合招标文件的规定。</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（4）投标人的信誉符合招标文件规定。</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（5）投标人的项目负责人资格符合招标文件规定。</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（6）投标人不存在第二章“投标人须知”第1.4.3项或1.4.4项规定的任何一种情形。</w:t>
            </w:r>
          </w:p>
        </w:tc>
      </w:tr>
      <w:tr w:rsidR="00F63FC3" w:rsidRPr="00400BCB" w:rsidTr="00916808">
        <w:trPr>
          <w:trHeight w:val="968"/>
          <w:jc w:val="center"/>
        </w:trPr>
        <w:tc>
          <w:tcPr>
            <w:tcW w:w="901" w:type="dxa"/>
            <w:vAlign w:val="center"/>
          </w:tcPr>
          <w:p w:rsidR="00F63FC3" w:rsidRPr="00400BCB" w:rsidRDefault="00F63FC3" w:rsidP="00916808">
            <w:pPr>
              <w:jc w:val="center"/>
              <w:rPr>
                <w:rFonts w:ascii="宋体" w:hAnsi="宋体" w:cs="仿宋"/>
                <w:szCs w:val="21"/>
              </w:rPr>
            </w:pPr>
            <w:r w:rsidRPr="00400BCB">
              <w:rPr>
                <w:rFonts w:ascii="宋体" w:hAnsi="宋体" w:cs="仿宋" w:hint="eastAsia"/>
                <w:szCs w:val="21"/>
              </w:rPr>
              <w:lastRenderedPageBreak/>
              <w:t>2.2.1</w:t>
            </w:r>
          </w:p>
        </w:tc>
        <w:tc>
          <w:tcPr>
            <w:tcW w:w="1400" w:type="dxa"/>
            <w:vAlign w:val="center"/>
          </w:tcPr>
          <w:p w:rsidR="00F63FC3" w:rsidRPr="00400BCB" w:rsidRDefault="00F63FC3" w:rsidP="00916808">
            <w:pPr>
              <w:jc w:val="center"/>
              <w:rPr>
                <w:rFonts w:ascii="宋体" w:hAnsi="宋体" w:cs="仿宋"/>
                <w:szCs w:val="21"/>
              </w:rPr>
            </w:pPr>
            <w:r w:rsidRPr="00400BCB">
              <w:rPr>
                <w:rFonts w:ascii="宋体" w:hAnsi="宋体" w:cs="仿宋" w:hint="eastAsia"/>
                <w:szCs w:val="21"/>
              </w:rPr>
              <w:t>分值构成</w:t>
            </w:r>
          </w:p>
          <w:p w:rsidR="00F63FC3" w:rsidRPr="00400BCB" w:rsidRDefault="00F63FC3" w:rsidP="00916808">
            <w:pPr>
              <w:jc w:val="center"/>
              <w:rPr>
                <w:rFonts w:ascii="宋体" w:hAnsi="宋体" w:cs="仿宋"/>
                <w:szCs w:val="21"/>
              </w:rPr>
            </w:pPr>
            <w:r w:rsidRPr="00400BCB">
              <w:rPr>
                <w:rFonts w:ascii="宋体" w:hAnsi="宋体" w:cs="仿宋" w:hint="eastAsia"/>
                <w:szCs w:val="21"/>
              </w:rPr>
              <w:t>（总分100分）</w:t>
            </w:r>
          </w:p>
        </w:tc>
        <w:tc>
          <w:tcPr>
            <w:tcW w:w="7117" w:type="dxa"/>
            <w:vAlign w:val="center"/>
          </w:tcPr>
          <w:p w:rsidR="00F63FC3" w:rsidRPr="00400BCB" w:rsidRDefault="00F63FC3" w:rsidP="00916808">
            <w:pPr>
              <w:spacing w:line="400" w:lineRule="exact"/>
              <w:jc w:val="left"/>
              <w:rPr>
                <w:rFonts w:ascii="宋体" w:hAnsi="宋体" w:cs="仿宋"/>
                <w:b/>
                <w:bCs/>
                <w:szCs w:val="21"/>
              </w:rPr>
            </w:pPr>
            <w:r w:rsidRPr="00400BCB">
              <w:rPr>
                <w:rFonts w:ascii="宋体" w:hAnsi="宋体" w:cs="仿宋" w:hint="eastAsia"/>
                <w:b/>
                <w:bCs/>
                <w:szCs w:val="21"/>
              </w:rPr>
              <w:t>第一个信封（商务及技术文件）评分分值构成：</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技术建议书：35分</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kern w:val="0"/>
                <w:szCs w:val="21"/>
              </w:rPr>
              <w:t>主要人员：</w:t>
            </w:r>
            <w:r w:rsidRPr="00400BCB">
              <w:rPr>
                <w:rFonts w:ascii="宋体" w:hAnsi="宋体" w:cs="仿宋" w:hint="eastAsia"/>
                <w:szCs w:val="21"/>
              </w:rPr>
              <w:t>30分</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其他因素：25分</w:t>
            </w:r>
          </w:p>
          <w:p w:rsidR="00F63FC3" w:rsidRPr="00400BCB" w:rsidRDefault="00F63FC3" w:rsidP="00916808">
            <w:pPr>
              <w:spacing w:line="400" w:lineRule="exact"/>
              <w:jc w:val="left"/>
              <w:rPr>
                <w:rFonts w:ascii="宋体" w:hAnsi="宋体" w:cs="仿宋"/>
                <w:b/>
                <w:bCs/>
                <w:szCs w:val="21"/>
              </w:rPr>
            </w:pPr>
            <w:r w:rsidRPr="00400BCB">
              <w:rPr>
                <w:rFonts w:ascii="宋体" w:hAnsi="宋体" w:cs="仿宋" w:hint="eastAsia"/>
                <w:b/>
                <w:bCs/>
                <w:szCs w:val="21"/>
              </w:rPr>
              <w:t>第二个信封（报价文件）评分分值构成：</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评标价：10分</w:t>
            </w:r>
          </w:p>
        </w:tc>
      </w:tr>
      <w:tr w:rsidR="00F63FC3" w:rsidRPr="00400BCB" w:rsidTr="00916808">
        <w:trPr>
          <w:trHeight w:val="4512"/>
          <w:jc w:val="center"/>
        </w:trPr>
        <w:tc>
          <w:tcPr>
            <w:tcW w:w="901" w:type="dxa"/>
            <w:vAlign w:val="center"/>
          </w:tcPr>
          <w:p w:rsidR="00F63FC3" w:rsidRPr="00400BCB" w:rsidRDefault="00F63FC3" w:rsidP="00916808">
            <w:pPr>
              <w:jc w:val="center"/>
              <w:rPr>
                <w:rFonts w:ascii="宋体" w:hAnsi="宋体" w:cs="仿宋"/>
                <w:szCs w:val="21"/>
              </w:rPr>
            </w:pPr>
            <w:r w:rsidRPr="00400BCB">
              <w:rPr>
                <w:rFonts w:ascii="宋体" w:hAnsi="宋体" w:cs="仿宋" w:hint="eastAsia"/>
                <w:szCs w:val="21"/>
              </w:rPr>
              <w:t>2.2.2</w:t>
            </w:r>
          </w:p>
        </w:tc>
        <w:tc>
          <w:tcPr>
            <w:tcW w:w="1400" w:type="dxa"/>
            <w:vAlign w:val="center"/>
          </w:tcPr>
          <w:p w:rsidR="00F63FC3" w:rsidRPr="00400BCB" w:rsidRDefault="00F63FC3" w:rsidP="00916808">
            <w:pPr>
              <w:jc w:val="center"/>
              <w:rPr>
                <w:rFonts w:ascii="宋体" w:hAnsi="宋体" w:cs="仿宋"/>
                <w:szCs w:val="21"/>
              </w:rPr>
            </w:pPr>
            <w:r w:rsidRPr="00400BCB">
              <w:rPr>
                <w:rFonts w:ascii="宋体" w:hAnsi="宋体" w:cs="仿宋" w:hint="eastAsia"/>
                <w:szCs w:val="21"/>
              </w:rPr>
              <w:t>评标基准价计算方法</w:t>
            </w:r>
          </w:p>
        </w:tc>
        <w:tc>
          <w:tcPr>
            <w:tcW w:w="7117" w:type="dxa"/>
            <w:vAlign w:val="center"/>
          </w:tcPr>
          <w:p w:rsidR="00F63FC3" w:rsidRPr="00400BCB" w:rsidRDefault="00F63FC3" w:rsidP="00916808">
            <w:pPr>
              <w:spacing w:line="380" w:lineRule="exact"/>
              <w:rPr>
                <w:rFonts w:ascii="宋体" w:hAnsi="宋体" w:cs="仿宋"/>
                <w:szCs w:val="21"/>
              </w:rPr>
            </w:pPr>
            <w:r w:rsidRPr="00400BCB">
              <w:rPr>
                <w:rFonts w:ascii="宋体" w:hAnsi="宋体" w:cs="仿宋" w:hint="eastAsia"/>
                <w:szCs w:val="21"/>
              </w:rPr>
              <w:t xml:space="preserve">评标基准价的计算： </w:t>
            </w:r>
          </w:p>
          <w:p w:rsidR="00F63FC3" w:rsidRPr="00400BCB" w:rsidRDefault="00F63FC3" w:rsidP="00916808">
            <w:pPr>
              <w:spacing w:line="380" w:lineRule="exact"/>
              <w:rPr>
                <w:rFonts w:ascii="宋体" w:hAnsi="宋体" w:cs="仿宋"/>
                <w:szCs w:val="21"/>
              </w:rPr>
            </w:pPr>
            <w:r w:rsidRPr="00400BCB">
              <w:rPr>
                <w:rFonts w:ascii="宋体" w:hAnsi="宋体" w:cs="仿宋" w:hint="eastAsia"/>
                <w:szCs w:val="21"/>
              </w:rPr>
              <w:t>所有通过第一个信封评审的投标文件，由评标委员会开启第二个信封，并当场计算并宣布评标基准价。</w:t>
            </w:r>
          </w:p>
          <w:p w:rsidR="00F63FC3" w:rsidRPr="00400BCB" w:rsidRDefault="00F63FC3" w:rsidP="00916808">
            <w:pPr>
              <w:spacing w:line="380" w:lineRule="exact"/>
              <w:rPr>
                <w:rFonts w:ascii="宋体" w:hAnsi="宋体" w:cs="仿宋"/>
                <w:szCs w:val="21"/>
              </w:rPr>
            </w:pPr>
            <w:r w:rsidRPr="00400BCB">
              <w:rPr>
                <w:rFonts w:ascii="宋体" w:hAnsi="宋体" w:cs="仿宋" w:hint="eastAsia"/>
                <w:szCs w:val="21"/>
              </w:rPr>
              <w:t>(1)评标价的确定：</w:t>
            </w:r>
          </w:p>
          <w:p w:rsidR="00F63FC3" w:rsidRPr="00400BCB" w:rsidRDefault="00F63FC3" w:rsidP="00916808">
            <w:pPr>
              <w:spacing w:line="380" w:lineRule="exact"/>
              <w:rPr>
                <w:rFonts w:ascii="宋体" w:hAnsi="宋体" w:cs="仿宋"/>
                <w:szCs w:val="21"/>
              </w:rPr>
            </w:pPr>
            <w:r w:rsidRPr="00400BCB">
              <w:rPr>
                <w:rFonts w:ascii="宋体" w:hAnsi="宋体" w:cs="仿宋" w:hint="eastAsia"/>
                <w:szCs w:val="21"/>
              </w:rPr>
              <w:t>评标价=投标</w:t>
            </w:r>
            <w:proofErr w:type="gramStart"/>
            <w:r w:rsidRPr="00400BCB">
              <w:rPr>
                <w:rFonts w:ascii="宋体" w:hAnsi="宋体" w:cs="仿宋" w:hint="eastAsia"/>
                <w:szCs w:val="21"/>
              </w:rPr>
              <w:t>函文字</w:t>
            </w:r>
            <w:proofErr w:type="gramEnd"/>
            <w:r w:rsidRPr="00400BCB">
              <w:rPr>
                <w:rFonts w:ascii="宋体" w:hAnsi="宋体" w:cs="仿宋" w:hint="eastAsia"/>
                <w:szCs w:val="21"/>
              </w:rPr>
              <w:t>报价</w:t>
            </w:r>
          </w:p>
          <w:p w:rsidR="00F63FC3" w:rsidRPr="00400BCB" w:rsidRDefault="00F63FC3" w:rsidP="00916808">
            <w:pPr>
              <w:spacing w:line="380" w:lineRule="exact"/>
              <w:rPr>
                <w:rFonts w:ascii="宋体" w:hAnsi="宋体" w:cs="仿宋"/>
                <w:szCs w:val="21"/>
              </w:rPr>
            </w:pPr>
            <w:r w:rsidRPr="00400BCB">
              <w:rPr>
                <w:rFonts w:ascii="宋体" w:hAnsi="宋体" w:cs="仿宋" w:hint="eastAsia"/>
                <w:szCs w:val="21"/>
              </w:rPr>
              <w:t>(2)评标价平均值的计算：</w:t>
            </w:r>
          </w:p>
          <w:p w:rsidR="00F63FC3" w:rsidRPr="00400BCB" w:rsidRDefault="00F63FC3" w:rsidP="00916808">
            <w:pPr>
              <w:spacing w:line="380" w:lineRule="exact"/>
              <w:rPr>
                <w:rFonts w:ascii="宋体" w:hAnsi="宋体" w:cs="仿宋"/>
                <w:szCs w:val="21"/>
              </w:rPr>
            </w:pPr>
            <w:r w:rsidRPr="00400BCB">
              <w:rPr>
                <w:rFonts w:ascii="宋体" w:hAnsi="宋体" w:cs="仿宋" w:hint="eastAsia"/>
                <w:szCs w:val="21"/>
              </w:rPr>
              <w:t xml:space="preserve">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5家时，则计算评标价平均值时不去掉最高值和最低值）。 </w:t>
            </w:r>
          </w:p>
          <w:p w:rsidR="00F63FC3" w:rsidRPr="00400BCB" w:rsidRDefault="00F63FC3" w:rsidP="00916808">
            <w:pPr>
              <w:spacing w:line="380" w:lineRule="exact"/>
              <w:rPr>
                <w:rFonts w:ascii="宋体" w:hAnsi="宋体" w:cs="仿宋"/>
                <w:szCs w:val="21"/>
              </w:rPr>
            </w:pPr>
            <w:r w:rsidRPr="00400BCB">
              <w:rPr>
                <w:rFonts w:ascii="宋体" w:hAnsi="宋体" w:cs="仿宋" w:hint="eastAsia"/>
                <w:szCs w:val="21"/>
              </w:rPr>
              <w:t>(3)评标基准价的确定：</w:t>
            </w:r>
          </w:p>
          <w:p w:rsidR="00F63FC3" w:rsidRPr="00400BCB" w:rsidRDefault="00F63FC3" w:rsidP="00916808">
            <w:pPr>
              <w:spacing w:line="380" w:lineRule="exact"/>
              <w:rPr>
                <w:rFonts w:ascii="宋体" w:hAnsi="宋体" w:cs="仿宋"/>
                <w:szCs w:val="21"/>
              </w:rPr>
            </w:pPr>
            <w:r w:rsidRPr="00400BCB">
              <w:rPr>
                <w:rFonts w:ascii="宋体" w:hAnsi="宋体" w:cs="仿宋" w:hint="eastAsia"/>
                <w:szCs w:val="21"/>
              </w:rPr>
              <w:t>将评标价平均值直接作为评标基准价（评标基准价保留两位小数，第三位四舍五入）。当所有投标价都高于招标人投标控制价上限时，招标人将重新招标。</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在评标过程中，评标委员会应对招标人计算的评标基准价进行复核，存在计算错误的应予以修正并在评标报告中</w:t>
            </w:r>
            <w:proofErr w:type="gramStart"/>
            <w:r w:rsidRPr="00400BCB">
              <w:rPr>
                <w:rFonts w:ascii="宋体" w:hAnsi="宋体" w:cs="仿宋" w:hint="eastAsia"/>
                <w:szCs w:val="21"/>
              </w:rPr>
              <w:t>作出</w:t>
            </w:r>
            <w:proofErr w:type="gramEnd"/>
            <w:r w:rsidRPr="00400BCB">
              <w:rPr>
                <w:rFonts w:ascii="宋体" w:hAnsi="宋体" w:cs="仿宋" w:hint="eastAsia"/>
                <w:szCs w:val="21"/>
              </w:rPr>
              <w:t>说明。除此之外，评标基准价在整个评标期间保持不变，不随任何因素发生变化。</w:t>
            </w:r>
          </w:p>
        </w:tc>
      </w:tr>
      <w:tr w:rsidR="00F63FC3" w:rsidRPr="00400BCB" w:rsidTr="00916808">
        <w:trPr>
          <w:jc w:val="center"/>
        </w:trPr>
        <w:tc>
          <w:tcPr>
            <w:tcW w:w="901" w:type="dxa"/>
            <w:vAlign w:val="center"/>
          </w:tcPr>
          <w:p w:rsidR="00F63FC3" w:rsidRPr="00400BCB" w:rsidRDefault="00F63FC3" w:rsidP="00916808">
            <w:pPr>
              <w:jc w:val="center"/>
              <w:rPr>
                <w:rFonts w:ascii="宋体" w:hAnsi="宋体" w:cs="仿宋"/>
                <w:szCs w:val="21"/>
              </w:rPr>
            </w:pPr>
            <w:r w:rsidRPr="00400BCB">
              <w:rPr>
                <w:rFonts w:ascii="宋体" w:hAnsi="宋体" w:cs="仿宋" w:hint="eastAsia"/>
                <w:szCs w:val="21"/>
              </w:rPr>
              <w:t>2.2.3</w:t>
            </w:r>
          </w:p>
        </w:tc>
        <w:tc>
          <w:tcPr>
            <w:tcW w:w="1400" w:type="dxa"/>
            <w:vAlign w:val="center"/>
          </w:tcPr>
          <w:p w:rsidR="00F63FC3" w:rsidRPr="00400BCB" w:rsidRDefault="00F63FC3" w:rsidP="00916808">
            <w:pPr>
              <w:jc w:val="center"/>
              <w:rPr>
                <w:rFonts w:ascii="宋体" w:hAnsi="宋体" w:cs="仿宋"/>
                <w:szCs w:val="21"/>
              </w:rPr>
            </w:pPr>
            <w:r w:rsidRPr="00400BCB">
              <w:rPr>
                <w:rFonts w:ascii="宋体" w:hAnsi="宋体" w:cs="仿宋" w:hint="eastAsia"/>
                <w:szCs w:val="21"/>
              </w:rPr>
              <w:t>评标价的偏差率计算公式</w:t>
            </w:r>
          </w:p>
        </w:tc>
        <w:tc>
          <w:tcPr>
            <w:tcW w:w="7117" w:type="dxa"/>
            <w:vAlign w:val="center"/>
          </w:tcPr>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偏差率=100%×(投标人评标价-评标基准价)/评标基准价</w:t>
            </w:r>
          </w:p>
        </w:tc>
      </w:tr>
      <w:tr w:rsidR="00F63FC3" w:rsidRPr="00400BCB" w:rsidTr="00916808">
        <w:trPr>
          <w:jc w:val="center"/>
        </w:trPr>
        <w:tc>
          <w:tcPr>
            <w:tcW w:w="901" w:type="dxa"/>
            <w:vAlign w:val="center"/>
          </w:tcPr>
          <w:p w:rsidR="00F63FC3" w:rsidRPr="00400BCB" w:rsidRDefault="00F63FC3" w:rsidP="00916808">
            <w:pPr>
              <w:spacing w:line="360" w:lineRule="auto"/>
              <w:jc w:val="center"/>
              <w:rPr>
                <w:rFonts w:ascii="宋体" w:hAnsi="宋体" w:cs="仿宋"/>
                <w:szCs w:val="21"/>
              </w:rPr>
            </w:pPr>
            <w:r w:rsidRPr="00400BCB">
              <w:rPr>
                <w:rFonts w:ascii="宋体" w:hAnsi="宋体" w:cs="仿宋" w:hint="eastAsia"/>
                <w:kern w:val="0"/>
                <w:szCs w:val="21"/>
              </w:rPr>
              <w:t>3.6.1</w:t>
            </w:r>
          </w:p>
        </w:tc>
        <w:tc>
          <w:tcPr>
            <w:tcW w:w="1400" w:type="dxa"/>
            <w:vAlign w:val="center"/>
          </w:tcPr>
          <w:p w:rsidR="00F63FC3" w:rsidRPr="00400BCB" w:rsidRDefault="00F63FC3" w:rsidP="00916808">
            <w:pPr>
              <w:jc w:val="center"/>
              <w:rPr>
                <w:rFonts w:ascii="宋体" w:hAnsi="宋体" w:cs="仿宋"/>
                <w:szCs w:val="21"/>
              </w:rPr>
            </w:pPr>
            <w:r w:rsidRPr="00400BCB">
              <w:rPr>
                <w:rFonts w:ascii="宋体" w:hAnsi="宋体" w:cs="仿宋" w:hint="eastAsia"/>
                <w:szCs w:val="21"/>
              </w:rPr>
              <w:t>投标文件相关信息的核查</w:t>
            </w:r>
          </w:p>
        </w:tc>
        <w:tc>
          <w:tcPr>
            <w:tcW w:w="7117" w:type="dxa"/>
            <w:vAlign w:val="center"/>
          </w:tcPr>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本款修改为：</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（1）在评标过程中，评标委员会应在“公路水运工程质量试验检测管理信息系统（https://www.ttiis.cn）” 中查询试验检测机构等级证书及查询项目负责人登记信息、“信用中国”网站被列入失信被执行人名单、异常经营名录、税收违法黑名单、政府采购严重违法失信名单和“国家企业信用信息公示系统”中被列入严重违法失信企业名单的网上公示信息（均不含分公司）。（投标人为</w:t>
            </w:r>
            <w:r w:rsidRPr="00400BCB">
              <w:rPr>
                <w:rFonts w:ascii="宋体" w:hAnsi="宋体" w:cs="仿宋" w:hint="eastAsia"/>
                <w:szCs w:val="21"/>
              </w:rPr>
              <w:lastRenderedPageBreak/>
              <w:t>事业单位的可不进行在国家企业信用信息公示系统中未被列入严重违法失信企业名单的信息查询。）</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若投标文件载明的信息与上述网站发布的信息不符，使得投标人的资格条件不符合招标文件规定的，评标委员会应否决其投标。</w:t>
            </w:r>
          </w:p>
          <w:p w:rsidR="00F63FC3" w:rsidRPr="00400BCB" w:rsidRDefault="00F63FC3" w:rsidP="00916808">
            <w:pPr>
              <w:spacing w:line="400" w:lineRule="exact"/>
              <w:jc w:val="left"/>
              <w:rPr>
                <w:rFonts w:ascii="宋体" w:hAnsi="宋体" w:cs="仿宋"/>
                <w:szCs w:val="21"/>
              </w:rPr>
            </w:pPr>
            <w:r w:rsidRPr="00400BCB">
              <w:rPr>
                <w:rFonts w:ascii="宋体" w:hAnsi="宋体" w:cs="仿宋" w:hint="eastAsia"/>
                <w:szCs w:val="21"/>
              </w:rPr>
              <w:t>投标人应保证上述全部截图的真实性，如发现核查结果不一致，视为投标过程中的弄虚作假，按照相关规定处理。投标人应当及时核查并更新政府网站公示的相关信息，并承担由于信息填报不完整或者不准确等原因导致投标可能被否决的后果。</w:t>
            </w:r>
          </w:p>
          <w:p w:rsidR="00F63FC3" w:rsidRPr="00400BCB" w:rsidRDefault="00F63FC3" w:rsidP="00916808">
            <w:pPr>
              <w:spacing w:line="400" w:lineRule="exact"/>
              <w:jc w:val="left"/>
            </w:pPr>
            <w:r w:rsidRPr="00400BCB">
              <w:rPr>
                <w:rFonts w:ascii="宋体" w:hAnsi="宋体" w:cs="仿宋" w:hint="eastAsia"/>
                <w:szCs w:val="21"/>
              </w:rPr>
              <w:t>（2）评标委员会在评标时按照投标人提供的验证方式对电子银行保函或电子担保保函或电子保证保险进行验证。如投标人未提供电子银行保函或电子担保保函或电子保证保险在线验证方式，或根据提供的验证方式无法核实的，评标委员会可以否决其投标。</w:t>
            </w:r>
          </w:p>
        </w:tc>
      </w:tr>
      <w:tr w:rsidR="00F63FC3" w:rsidRPr="00400BCB" w:rsidTr="00916808">
        <w:trPr>
          <w:trHeight w:val="361"/>
          <w:jc w:val="center"/>
        </w:trPr>
        <w:tc>
          <w:tcPr>
            <w:tcW w:w="9418" w:type="dxa"/>
            <w:gridSpan w:val="3"/>
            <w:vAlign w:val="center"/>
          </w:tcPr>
          <w:p w:rsidR="00F63FC3" w:rsidRPr="00400BCB" w:rsidRDefault="00F63FC3" w:rsidP="00916808">
            <w:pPr>
              <w:jc w:val="left"/>
              <w:rPr>
                <w:rFonts w:ascii="宋体" w:hAnsi="宋体" w:cs="仿宋"/>
                <w:szCs w:val="21"/>
              </w:rPr>
            </w:pPr>
            <w:r w:rsidRPr="00400BCB">
              <w:rPr>
                <w:rFonts w:ascii="宋体" w:hAnsi="宋体" w:cs="仿宋" w:hint="eastAsia"/>
                <w:kern w:val="0"/>
                <w:szCs w:val="21"/>
              </w:rPr>
              <w:lastRenderedPageBreak/>
              <w:t>需要补充的其他内容：无</w:t>
            </w:r>
          </w:p>
        </w:tc>
      </w:tr>
    </w:tbl>
    <w:p w:rsidR="00F63FC3" w:rsidRPr="00400BCB" w:rsidRDefault="00F63FC3" w:rsidP="00F63FC3">
      <w:pPr>
        <w:rPr>
          <w:rFonts w:ascii="宋体" w:hAnsi="宋体" w:cs="仿宋"/>
        </w:rPr>
      </w:pPr>
    </w:p>
    <w:p w:rsidR="00F63FC3" w:rsidRPr="00400BCB" w:rsidRDefault="00F63FC3" w:rsidP="00F63FC3">
      <w:pPr>
        <w:pStyle w:val="20"/>
        <w:rPr>
          <w:rFonts w:ascii="宋体" w:hAnsi="宋体" w:cs="仿宋"/>
        </w:rPr>
      </w:pPr>
      <w:r w:rsidRPr="00400BCB">
        <w:rPr>
          <w:rFonts w:ascii="宋体" w:hAnsi="宋体" w:cs="仿宋"/>
          <w:sz w:val="21"/>
          <w:szCs w:val="24"/>
        </w:rPr>
        <w:br w:type="page"/>
      </w:r>
    </w:p>
    <w:p w:rsidR="00F63FC3" w:rsidRPr="00400BCB" w:rsidRDefault="00F63FC3" w:rsidP="00F63FC3">
      <w:pPr>
        <w:jc w:val="right"/>
        <w:rPr>
          <w:rFonts w:ascii="宋体" w:hAnsi="宋体" w:cs="仿宋"/>
        </w:rPr>
      </w:pPr>
      <w:r w:rsidRPr="00400BCB">
        <w:rPr>
          <w:rFonts w:ascii="宋体" w:hAnsi="宋体" w:cs="仿宋" w:hint="eastAsia"/>
        </w:rPr>
        <w:lastRenderedPageBreak/>
        <w:t>续上表</w:t>
      </w:r>
    </w:p>
    <w:tbl>
      <w:tblPr>
        <w:tblW w:w="93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91"/>
        <w:gridCol w:w="935"/>
        <w:gridCol w:w="988"/>
        <w:gridCol w:w="1411"/>
        <w:gridCol w:w="705"/>
        <w:gridCol w:w="4545"/>
      </w:tblGrid>
      <w:tr w:rsidR="00F63FC3" w:rsidRPr="00400BCB" w:rsidTr="00916808">
        <w:trPr>
          <w:trHeight w:val="657"/>
          <w:jc w:val="center"/>
        </w:trPr>
        <w:tc>
          <w:tcPr>
            <w:tcW w:w="791" w:type="dxa"/>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条款号</w:t>
            </w:r>
          </w:p>
        </w:tc>
        <w:tc>
          <w:tcPr>
            <w:tcW w:w="935" w:type="dxa"/>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评审因素</w:t>
            </w:r>
          </w:p>
        </w:tc>
        <w:tc>
          <w:tcPr>
            <w:tcW w:w="988" w:type="dxa"/>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评分因素权重分值</w:t>
            </w:r>
          </w:p>
        </w:tc>
        <w:tc>
          <w:tcPr>
            <w:tcW w:w="1411" w:type="dxa"/>
            <w:tcBorders>
              <w:right w:val="single" w:sz="4" w:space="0" w:color="auto"/>
            </w:tcBorders>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各评分因素细分项</w:t>
            </w:r>
          </w:p>
        </w:tc>
        <w:tc>
          <w:tcPr>
            <w:tcW w:w="705" w:type="dxa"/>
            <w:tcBorders>
              <w:left w:val="single" w:sz="4" w:space="0" w:color="auto"/>
              <w:right w:val="single" w:sz="4" w:space="0" w:color="auto"/>
            </w:tcBorders>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分值</w:t>
            </w:r>
          </w:p>
        </w:tc>
        <w:tc>
          <w:tcPr>
            <w:tcW w:w="4545" w:type="dxa"/>
            <w:tcBorders>
              <w:left w:val="single" w:sz="4" w:space="0" w:color="auto"/>
            </w:tcBorders>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 xml:space="preserve">评分标准 </w:t>
            </w:r>
          </w:p>
        </w:tc>
      </w:tr>
      <w:tr w:rsidR="00F63FC3" w:rsidRPr="00400BCB" w:rsidTr="00916808">
        <w:trPr>
          <w:trHeight w:val="794"/>
          <w:jc w:val="center"/>
        </w:trPr>
        <w:tc>
          <w:tcPr>
            <w:tcW w:w="791" w:type="dxa"/>
            <w:vMerge w:val="restart"/>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2.2.4（1）</w:t>
            </w:r>
          </w:p>
        </w:tc>
        <w:tc>
          <w:tcPr>
            <w:tcW w:w="935" w:type="dxa"/>
            <w:vMerge w:val="restart"/>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技术建议书</w:t>
            </w:r>
          </w:p>
        </w:tc>
        <w:tc>
          <w:tcPr>
            <w:tcW w:w="988" w:type="dxa"/>
            <w:vMerge w:val="restart"/>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35分</w:t>
            </w:r>
          </w:p>
        </w:tc>
        <w:tc>
          <w:tcPr>
            <w:tcW w:w="1411" w:type="dxa"/>
            <w:vMerge w:val="restart"/>
            <w:tcBorders>
              <w:right w:val="single" w:sz="4" w:space="0" w:color="auto"/>
            </w:tcBorders>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对本项目工作范围和任务理解</w:t>
            </w:r>
          </w:p>
        </w:tc>
        <w:tc>
          <w:tcPr>
            <w:tcW w:w="705" w:type="dxa"/>
            <w:vMerge w:val="restart"/>
            <w:tcBorders>
              <w:left w:val="single" w:sz="4" w:space="0" w:color="auto"/>
              <w:bottom w:val="single" w:sz="4" w:space="0" w:color="auto"/>
              <w:right w:val="single" w:sz="4" w:space="0" w:color="auto"/>
            </w:tcBorders>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5分</w:t>
            </w:r>
          </w:p>
        </w:tc>
        <w:tc>
          <w:tcPr>
            <w:tcW w:w="4545" w:type="dxa"/>
            <w:tcBorders>
              <w:left w:val="single" w:sz="4" w:space="0" w:color="auto"/>
              <w:bottom w:val="single" w:sz="4" w:space="0" w:color="auto"/>
            </w:tcBorders>
            <w:vAlign w:val="center"/>
          </w:tcPr>
          <w:p w:rsidR="00F63FC3" w:rsidRPr="00400BCB" w:rsidRDefault="00F63FC3" w:rsidP="00916808">
            <w:pPr>
              <w:adjustRightInd w:val="0"/>
              <w:spacing w:line="400" w:lineRule="exact"/>
              <w:rPr>
                <w:rFonts w:ascii="宋体" w:hAnsi="宋体" w:cs="仿宋"/>
                <w:szCs w:val="21"/>
              </w:rPr>
            </w:pPr>
            <w:r w:rsidRPr="00400BCB">
              <w:rPr>
                <w:rFonts w:ascii="宋体" w:hAnsi="宋体" w:cs="仿宋" w:hint="eastAsia"/>
                <w:szCs w:val="21"/>
              </w:rPr>
              <w:t xml:space="preserve">理解基本准确，得3.0-3.5分； </w:t>
            </w:r>
          </w:p>
        </w:tc>
      </w:tr>
      <w:tr w:rsidR="00F63FC3" w:rsidRPr="00400BCB" w:rsidTr="00916808">
        <w:trPr>
          <w:trHeight w:val="794"/>
          <w:jc w:val="center"/>
        </w:trPr>
        <w:tc>
          <w:tcPr>
            <w:tcW w:w="791"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935"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988"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1411" w:type="dxa"/>
            <w:vMerge/>
            <w:tcBorders>
              <w:right w:val="single" w:sz="4" w:space="0" w:color="auto"/>
            </w:tcBorders>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705" w:type="dxa"/>
            <w:vMerge/>
            <w:tcBorders>
              <w:left w:val="single" w:sz="4" w:space="0" w:color="auto"/>
              <w:bottom w:val="single" w:sz="4" w:space="0" w:color="auto"/>
              <w:right w:val="single" w:sz="4" w:space="0" w:color="auto"/>
            </w:tcBorders>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4545" w:type="dxa"/>
            <w:tcBorders>
              <w:top w:val="single" w:sz="4" w:space="0" w:color="auto"/>
              <w:left w:val="single" w:sz="4" w:space="0" w:color="auto"/>
              <w:bottom w:val="single" w:sz="4" w:space="0" w:color="auto"/>
            </w:tcBorders>
            <w:vAlign w:val="center"/>
          </w:tcPr>
          <w:p w:rsidR="00F63FC3" w:rsidRPr="00400BCB" w:rsidRDefault="00F63FC3" w:rsidP="00916808">
            <w:pPr>
              <w:adjustRightInd w:val="0"/>
              <w:spacing w:line="400" w:lineRule="exact"/>
              <w:rPr>
                <w:rFonts w:ascii="宋体" w:hAnsi="宋体" w:cs="仿宋"/>
                <w:szCs w:val="21"/>
              </w:rPr>
            </w:pPr>
            <w:r w:rsidRPr="00400BCB">
              <w:rPr>
                <w:rFonts w:ascii="宋体" w:hAnsi="宋体" w:cs="仿宋" w:hint="eastAsia"/>
                <w:szCs w:val="21"/>
              </w:rPr>
              <w:t xml:space="preserve">理解较准确，思路较清晰，得3.5－4.0分； </w:t>
            </w:r>
          </w:p>
        </w:tc>
      </w:tr>
      <w:tr w:rsidR="00F63FC3" w:rsidRPr="00400BCB" w:rsidTr="00916808">
        <w:trPr>
          <w:trHeight w:val="794"/>
          <w:jc w:val="center"/>
        </w:trPr>
        <w:tc>
          <w:tcPr>
            <w:tcW w:w="791"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935"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988"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1411" w:type="dxa"/>
            <w:vMerge/>
            <w:tcBorders>
              <w:right w:val="single" w:sz="4" w:space="0" w:color="auto"/>
            </w:tcBorders>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705" w:type="dxa"/>
            <w:vMerge/>
            <w:tcBorders>
              <w:left w:val="single" w:sz="4" w:space="0" w:color="auto"/>
              <w:bottom w:val="single" w:sz="4" w:space="0" w:color="auto"/>
              <w:right w:val="single" w:sz="4" w:space="0" w:color="auto"/>
            </w:tcBorders>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4545" w:type="dxa"/>
            <w:tcBorders>
              <w:top w:val="single" w:sz="4" w:space="0" w:color="auto"/>
              <w:left w:val="single" w:sz="4" w:space="0" w:color="auto"/>
              <w:bottom w:val="single" w:sz="4" w:space="0" w:color="auto"/>
            </w:tcBorders>
            <w:vAlign w:val="center"/>
          </w:tcPr>
          <w:p w:rsidR="00F63FC3" w:rsidRPr="00400BCB" w:rsidRDefault="00F63FC3" w:rsidP="00916808">
            <w:pPr>
              <w:adjustRightInd w:val="0"/>
              <w:spacing w:line="400" w:lineRule="exact"/>
              <w:rPr>
                <w:rFonts w:ascii="宋体" w:hAnsi="宋体" w:cs="仿宋"/>
                <w:szCs w:val="21"/>
              </w:rPr>
            </w:pPr>
            <w:r w:rsidRPr="00400BCB">
              <w:rPr>
                <w:rFonts w:ascii="宋体" w:hAnsi="宋体" w:cs="仿宋" w:hint="eastAsia"/>
                <w:szCs w:val="21"/>
              </w:rPr>
              <w:t xml:space="preserve">理解准确，思路清晰，全面、合理，符合项目要求，得4.0－5.0分。 </w:t>
            </w:r>
          </w:p>
        </w:tc>
      </w:tr>
      <w:tr w:rsidR="00F63FC3" w:rsidRPr="00400BCB" w:rsidTr="00916808">
        <w:trPr>
          <w:trHeight w:val="794"/>
          <w:jc w:val="center"/>
        </w:trPr>
        <w:tc>
          <w:tcPr>
            <w:tcW w:w="791"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935"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988"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1411" w:type="dxa"/>
            <w:vMerge w:val="restart"/>
            <w:tcBorders>
              <w:right w:val="single" w:sz="4" w:space="0" w:color="auto"/>
            </w:tcBorders>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第三</w:t>
            </w:r>
            <w:proofErr w:type="gramStart"/>
            <w:r w:rsidRPr="00400BCB">
              <w:rPr>
                <w:rFonts w:ascii="宋体" w:hAnsi="宋体" w:cs="仿宋" w:hint="eastAsia"/>
                <w:szCs w:val="21"/>
              </w:rPr>
              <w:t>方试验</w:t>
            </w:r>
            <w:proofErr w:type="gramEnd"/>
            <w:r w:rsidRPr="00400BCB">
              <w:rPr>
                <w:rFonts w:ascii="宋体" w:hAnsi="宋体" w:cs="仿宋" w:hint="eastAsia"/>
                <w:szCs w:val="21"/>
              </w:rPr>
              <w:t>检测工作管理程序和试验管理程序</w:t>
            </w:r>
          </w:p>
        </w:tc>
        <w:tc>
          <w:tcPr>
            <w:tcW w:w="705" w:type="dxa"/>
            <w:vMerge w:val="restart"/>
            <w:tcBorders>
              <w:top w:val="single" w:sz="4" w:space="0" w:color="auto"/>
              <w:left w:val="single" w:sz="4" w:space="0" w:color="auto"/>
              <w:right w:val="single" w:sz="4" w:space="0" w:color="auto"/>
            </w:tcBorders>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20分</w:t>
            </w:r>
          </w:p>
        </w:tc>
        <w:tc>
          <w:tcPr>
            <w:tcW w:w="4545" w:type="dxa"/>
            <w:tcBorders>
              <w:top w:val="single" w:sz="4" w:space="0" w:color="auto"/>
              <w:left w:val="single" w:sz="4" w:space="0" w:color="auto"/>
              <w:bottom w:val="single" w:sz="4" w:space="0" w:color="auto"/>
            </w:tcBorders>
            <w:vAlign w:val="center"/>
          </w:tcPr>
          <w:p w:rsidR="00F63FC3" w:rsidRPr="00400BCB" w:rsidRDefault="00F63FC3" w:rsidP="00916808">
            <w:pPr>
              <w:adjustRightInd w:val="0"/>
              <w:spacing w:line="400" w:lineRule="exact"/>
              <w:rPr>
                <w:rFonts w:ascii="宋体" w:hAnsi="宋体" w:cs="仿宋"/>
                <w:szCs w:val="21"/>
              </w:rPr>
            </w:pPr>
            <w:r w:rsidRPr="00400BCB">
              <w:rPr>
                <w:rFonts w:ascii="宋体" w:hAnsi="宋体" w:cs="仿宋" w:hint="eastAsia"/>
                <w:szCs w:val="21"/>
              </w:rPr>
              <w:t>内容基本齐全，阶段划分基本合理，可实施性一般，得12.0-14.0分；</w:t>
            </w:r>
          </w:p>
        </w:tc>
      </w:tr>
      <w:tr w:rsidR="00F63FC3" w:rsidRPr="00400BCB" w:rsidTr="00916808">
        <w:trPr>
          <w:trHeight w:val="794"/>
          <w:jc w:val="center"/>
        </w:trPr>
        <w:tc>
          <w:tcPr>
            <w:tcW w:w="791"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935"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988"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1411" w:type="dxa"/>
            <w:vMerge/>
            <w:tcBorders>
              <w:right w:val="single" w:sz="4" w:space="0" w:color="auto"/>
            </w:tcBorders>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705" w:type="dxa"/>
            <w:vMerge/>
            <w:tcBorders>
              <w:left w:val="single" w:sz="4" w:space="0" w:color="auto"/>
              <w:right w:val="single" w:sz="4" w:space="0" w:color="auto"/>
            </w:tcBorders>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4545" w:type="dxa"/>
            <w:tcBorders>
              <w:top w:val="single" w:sz="4" w:space="0" w:color="auto"/>
              <w:left w:val="single" w:sz="4" w:space="0" w:color="auto"/>
              <w:bottom w:val="single" w:sz="4" w:space="0" w:color="auto"/>
            </w:tcBorders>
            <w:vAlign w:val="center"/>
          </w:tcPr>
          <w:p w:rsidR="00F63FC3" w:rsidRPr="00400BCB" w:rsidRDefault="00F63FC3" w:rsidP="00916808">
            <w:pPr>
              <w:adjustRightInd w:val="0"/>
              <w:spacing w:line="400" w:lineRule="exact"/>
              <w:rPr>
                <w:rFonts w:ascii="宋体" w:hAnsi="宋体" w:cs="仿宋"/>
                <w:szCs w:val="21"/>
              </w:rPr>
            </w:pPr>
            <w:r w:rsidRPr="00400BCB">
              <w:rPr>
                <w:rFonts w:ascii="宋体" w:hAnsi="宋体" w:cs="仿宋" w:hint="eastAsia"/>
                <w:szCs w:val="21"/>
              </w:rPr>
              <w:t>内容较齐全，阶段</w:t>
            </w:r>
            <w:proofErr w:type="gramStart"/>
            <w:r w:rsidRPr="00400BCB">
              <w:rPr>
                <w:rFonts w:ascii="宋体" w:hAnsi="宋体" w:cs="仿宋" w:hint="eastAsia"/>
                <w:szCs w:val="21"/>
              </w:rPr>
              <w:t>划分较</w:t>
            </w:r>
            <w:proofErr w:type="gramEnd"/>
            <w:r w:rsidRPr="00400BCB">
              <w:rPr>
                <w:rFonts w:ascii="宋体" w:hAnsi="宋体" w:cs="仿宋" w:hint="eastAsia"/>
                <w:szCs w:val="21"/>
              </w:rPr>
              <w:t>合理，可实施性较好，得14.0－16.0分；</w:t>
            </w:r>
          </w:p>
        </w:tc>
      </w:tr>
      <w:tr w:rsidR="00F63FC3" w:rsidRPr="00400BCB" w:rsidTr="00916808">
        <w:trPr>
          <w:trHeight w:val="794"/>
          <w:jc w:val="center"/>
        </w:trPr>
        <w:tc>
          <w:tcPr>
            <w:tcW w:w="791"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935"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988"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1411" w:type="dxa"/>
            <w:vMerge/>
            <w:tcBorders>
              <w:right w:val="single" w:sz="4" w:space="0" w:color="auto"/>
            </w:tcBorders>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705" w:type="dxa"/>
            <w:vMerge/>
            <w:tcBorders>
              <w:left w:val="single" w:sz="4" w:space="0" w:color="auto"/>
              <w:right w:val="single" w:sz="4" w:space="0" w:color="auto"/>
            </w:tcBorders>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4545" w:type="dxa"/>
            <w:tcBorders>
              <w:top w:val="single" w:sz="4" w:space="0" w:color="auto"/>
              <w:left w:val="single" w:sz="4" w:space="0" w:color="auto"/>
            </w:tcBorders>
            <w:vAlign w:val="center"/>
          </w:tcPr>
          <w:p w:rsidR="00F63FC3" w:rsidRPr="00400BCB" w:rsidRDefault="00F63FC3" w:rsidP="00916808">
            <w:pPr>
              <w:adjustRightInd w:val="0"/>
              <w:spacing w:line="400" w:lineRule="exact"/>
              <w:rPr>
                <w:rFonts w:ascii="宋体" w:hAnsi="宋体" w:cs="仿宋"/>
                <w:szCs w:val="21"/>
              </w:rPr>
            </w:pPr>
            <w:r w:rsidRPr="00400BCB">
              <w:rPr>
                <w:rFonts w:ascii="宋体" w:hAnsi="宋体" w:cs="仿宋" w:hint="eastAsia"/>
                <w:szCs w:val="21"/>
              </w:rPr>
              <w:t>内容齐全，阶段划分合理、正确，可实施性强，得16.0－20.0分。</w:t>
            </w:r>
          </w:p>
        </w:tc>
      </w:tr>
      <w:tr w:rsidR="00F63FC3" w:rsidRPr="00400BCB" w:rsidTr="00916808">
        <w:trPr>
          <w:trHeight w:val="794"/>
          <w:jc w:val="center"/>
        </w:trPr>
        <w:tc>
          <w:tcPr>
            <w:tcW w:w="791"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935"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988"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1411" w:type="dxa"/>
            <w:vMerge w:val="restart"/>
            <w:tcBorders>
              <w:top w:val="single" w:sz="4" w:space="0" w:color="auto"/>
              <w:bottom w:val="single" w:sz="4" w:space="0" w:color="auto"/>
              <w:right w:val="single" w:sz="4" w:space="0" w:color="auto"/>
            </w:tcBorders>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第三</w:t>
            </w:r>
            <w:proofErr w:type="gramStart"/>
            <w:r w:rsidRPr="00400BCB">
              <w:rPr>
                <w:rFonts w:ascii="宋体" w:hAnsi="宋体" w:cs="仿宋" w:hint="eastAsia"/>
                <w:szCs w:val="21"/>
              </w:rPr>
              <w:t>方试验</w:t>
            </w:r>
            <w:proofErr w:type="gramEnd"/>
            <w:r w:rsidRPr="00400BCB">
              <w:rPr>
                <w:rFonts w:ascii="宋体" w:hAnsi="宋体" w:cs="仿宋" w:hint="eastAsia"/>
                <w:szCs w:val="21"/>
              </w:rPr>
              <w:t>检测的现场管理及工作的重点与难点分析</w:t>
            </w:r>
          </w:p>
        </w:tc>
        <w:tc>
          <w:tcPr>
            <w:tcW w:w="705" w:type="dxa"/>
            <w:vMerge w:val="restart"/>
            <w:tcBorders>
              <w:top w:val="single" w:sz="4" w:space="0" w:color="auto"/>
              <w:left w:val="single" w:sz="4" w:space="0" w:color="auto"/>
              <w:bottom w:val="single" w:sz="4" w:space="0" w:color="auto"/>
              <w:right w:val="single" w:sz="4" w:space="0" w:color="auto"/>
            </w:tcBorders>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10分</w:t>
            </w:r>
          </w:p>
        </w:tc>
        <w:tc>
          <w:tcPr>
            <w:tcW w:w="4545" w:type="dxa"/>
            <w:tcBorders>
              <w:top w:val="single" w:sz="4" w:space="0" w:color="auto"/>
              <w:left w:val="single" w:sz="4" w:space="0" w:color="auto"/>
              <w:bottom w:val="single" w:sz="4" w:space="0" w:color="auto"/>
            </w:tcBorders>
            <w:vAlign w:val="center"/>
          </w:tcPr>
          <w:p w:rsidR="00F63FC3" w:rsidRPr="00400BCB" w:rsidRDefault="00F63FC3" w:rsidP="00916808">
            <w:pPr>
              <w:adjustRightInd w:val="0"/>
              <w:spacing w:line="400" w:lineRule="exact"/>
              <w:rPr>
                <w:rFonts w:ascii="宋体" w:hAnsi="宋体" w:cs="仿宋"/>
                <w:szCs w:val="21"/>
              </w:rPr>
            </w:pPr>
            <w:r w:rsidRPr="00400BCB">
              <w:rPr>
                <w:rFonts w:ascii="宋体" w:hAnsi="宋体" w:cs="仿宋" w:hint="eastAsia"/>
                <w:szCs w:val="21"/>
              </w:rPr>
              <w:t>分析一般，对难点、重点把握一般；处理措施基本合理，基本可行；得6.0-7.0分；</w:t>
            </w:r>
          </w:p>
        </w:tc>
      </w:tr>
      <w:tr w:rsidR="00F63FC3" w:rsidRPr="00400BCB" w:rsidTr="00916808">
        <w:trPr>
          <w:trHeight w:val="794"/>
          <w:jc w:val="center"/>
        </w:trPr>
        <w:tc>
          <w:tcPr>
            <w:tcW w:w="791"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935"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988"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1411" w:type="dxa"/>
            <w:vMerge/>
            <w:tcBorders>
              <w:top w:val="single" w:sz="4" w:space="0" w:color="auto"/>
              <w:bottom w:val="single" w:sz="4" w:space="0" w:color="auto"/>
              <w:right w:val="single" w:sz="4" w:space="0" w:color="auto"/>
            </w:tcBorders>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705" w:type="dxa"/>
            <w:vMerge/>
            <w:tcBorders>
              <w:top w:val="single" w:sz="4" w:space="0" w:color="auto"/>
              <w:left w:val="single" w:sz="4" w:space="0" w:color="auto"/>
              <w:bottom w:val="single" w:sz="4" w:space="0" w:color="auto"/>
              <w:right w:val="single" w:sz="4" w:space="0" w:color="auto"/>
            </w:tcBorders>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4545" w:type="dxa"/>
            <w:tcBorders>
              <w:top w:val="single" w:sz="4" w:space="0" w:color="auto"/>
              <w:left w:val="single" w:sz="4" w:space="0" w:color="auto"/>
              <w:bottom w:val="single" w:sz="4" w:space="0" w:color="auto"/>
            </w:tcBorders>
            <w:vAlign w:val="center"/>
          </w:tcPr>
          <w:p w:rsidR="00F63FC3" w:rsidRPr="00400BCB" w:rsidRDefault="00F63FC3" w:rsidP="00916808">
            <w:pPr>
              <w:adjustRightInd w:val="0"/>
              <w:spacing w:line="400" w:lineRule="exact"/>
              <w:rPr>
                <w:rFonts w:ascii="宋体" w:hAnsi="宋体" w:cs="仿宋"/>
                <w:szCs w:val="21"/>
              </w:rPr>
            </w:pPr>
            <w:r w:rsidRPr="00400BCB">
              <w:rPr>
                <w:rFonts w:ascii="宋体" w:hAnsi="宋体" w:cs="仿宋" w:hint="eastAsia"/>
                <w:szCs w:val="21"/>
              </w:rPr>
              <w:t>分析较透彻，对难点、重点把握较准确；处理措施合理，可行，得7.0-8.0分；</w:t>
            </w:r>
          </w:p>
        </w:tc>
      </w:tr>
      <w:tr w:rsidR="00F63FC3" w:rsidRPr="00400BCB" w:rsidTr="00916808">
        <w:trPr>
          <w:trHeight w:val="794"/>
          <w:jc w:val="center"/>
        </w:trPr>
        <w:tc>
          <w:tcPr>
            <w:tcW w:w="791"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935"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988" w:type="dxa"/>
            <w:vMerge/>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1411" w:type="dxa"/>
            <w:vMerge/>
            <w:tcBorders>
              <w:top w:val="single" w:sz="4" w:space="0" w:color="auto"/>
              <w:bottom w:val="single" w:sz="4" w:space="0" w:color="auto"/>
              <w:right w:val="single" w:sz="4" w:space="0" w:color="auto"/>
            </w:tcBorders>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705" w:type="dxa"/>
            <w:vMerge/>
            <w:tcBorders>
              <w:top w:val="single" w:sz="4" w:space="0" w:color="auto"/>
              <w:left w:val="single" w:sz="4" w:space="0" w:color="auto"/>
              <w:bottom w:val="single" w:sz="4" w:space="0" w:color="auto"/>
              <w:right w:val="single" w:sz="4" w:space="0" w:color="auto"/>
            </w:tcBorders>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4545" w:type="dxa"/>
            <w:tcBorders>
              <w:top w:val="single" w:sz="4" w:space="0" w:color="auto"/>
              <w:left w:val="single" w:sz="4" w:space="0" w:color="auto"/>
              <w:bottom w:val="single" w:sz="4" w:space="0" w:color="auto"/>
            </w:tcBorders>
            <w:vAlign w:val="center"/>
          </w:tcPr>
          <w:p w:rsidR="00F63FC3" w:rsidRPr="00400BCB" w:rsidRDefault="00F63FC3" w:rsidP="00916808">
            <w:pPr>
              <w:adjustRightInd w:val="0"/>
              <w:spacing w:line="400" w:lineRule="exact"/>
              <w:rPr>
                <w:rFonts w:ascii="宋体" w:hAnsi="宋体" w:cs="仿宋"/>
                <w:szCs w:val="21"/>
              </w:rPr>
            </w:pPr>
            <w:r w:rsidRPr="00400BCB">
              <w:rPr>
                <w:rFonts w:ascii="宋体" w:hAnsi="宋体" w:cs="仿宋" w:hint="eastAsia"/>
                <w:szCs w:val="21"/>
              </w:rPr>
              <w:t>分析透彻，对难点、重点把握准确；处理措施科学合理，有效可行，得8.0-10.0分。</w:t>
            </w:r>
          </w:p>
        </w:tc>
      </w:tr>
      <w:tr w:rsidR="00F63FC3" w:rsidRPr="00400BCB" w:rsidTr="00916808">
        <w:trPr>
          <w:trHeight w:val="420"/>
          <w:jc w:val="center"/>
        </w:trPr>
        <w:tc>
          <w:tcPr>
            <w:tcW w:w="791" w:type="dxa"/>
            <w:vMerge w:val="restart"/>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2.2.4（2）</w:t>
            </w:r>
          </w:p>
        </w:tc>
        <w:tc>
          <w:tcPr>
            <w:tcW w:w="935" w:type="dxa"/>
            <w:vMerge w:val="restart"/>
            <w:vAlign w:val="center"/>
          </w:tcPr>
          <w:p w:rsidR="00F63FC3" w:rsidRPr="00400BCB" w:rsidRDefault="00F63FC3" w:rsidP="00916808">
            <w:pPr>
              <w:spacing w:line="400" w:lineRule="exact"/>
              <w:jc w:val="center"/>
              <w:rPr>
                <w:rFonts w:ascii="宋体" w:hAnsi="宋体" w:cs="仿宋"/>
                <w:kern w:val="0"/>
                <w:szCs w:val="21"/>
              </w:rPr>
            </w:pPr>
            <w:r w:rsidRPr="00400BCB">
              <w:rPr>
                <w:rFonts w:ascii="宋体" w:hAnsi="宋体" w:cs="仿宋" w:hint="eastAsia"/>
                <w:kern w:val="0"/>
                <w:szCs w:val="21"/>
              </w:rPr>
              <w:t>主</w:t>
            </w:r>
          </w:p>
          <w:p w:rsidR="00F63FC3" w:rsidRPr="00400BCB" w:rsidRDefault="00F63FC3" w:rsidP="00916808">
            <w:pPr>
              <w:spacing w:line="400" w:lineRule="exact"/>
              <w:jc w:val="center"/>
              <w:rPr>
                <w:rFonts w:ascii="宋体" w:hAnsi="宋体" w:cs="仿宋"/>
                <w:kern w:val="0"/>
                <w:szCs w:val="21"/>
              </w:rPr>
            </w:pPr>
            <w:r w:rsidRPr="00400BCB">
              <w:rPr>
                <w:rFonts w:ascii="宋体" w:hAnsi="宋体" w:cs="仿宋" w:hint="eastAsia"/>
                <w:kern w:val="0"/>
                <w:szCs w:val="21"/>
              </w:rPr>
              <w:t>要</w:t>
            </w:r>
          </w:p>
          <w:p w:rsidR="00F63FC3" w:rsidRPr="00400BCB" w:rsidRDefault="00F63FC3" w:rsidP="00916808">
            <w:pPr>
              <w:spacing w:line="400" w:lineRule="exact"/>
              <w:jc w:val="center"/>
              <w:rPr>
                <w:rFonts w:ascii="宋体" w:hAnsi="宋体" w:cs="仿宋"/>
                <w:kern w:val="0"/>
                <w:szCs w:val="21"/>
              </w:rPr>
            </w:pPr>
            <w:r w:rsidRPr="00400BCB">
              <w:rPr>
                <w:rFonts w:ascii="宋体" w:hAnsi="宋体" w:cs="仿宋" w:hint="eastAsia"/>
                <w:kern w:val="0"/>
                <w:szCs w:val="21"/>
              </w:rPr>
              <w:t>人</w:t>
            </w:r>
          </w:p>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kern w:val="0"/>
                <w:szCs w:val="21"/>
              </w:rPr>
              <w:t>员</w:t>
            </w:r>
          </w:p>
        </w:tc>
        <w:tc>
          <w:tcPr>
            <w:tcW w:w="988" w:type="dxa"/>
            <w:vMerge w:val="restart"/>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30分</w:t>
            </w:r>
          </w:p>
        </w:tc>
        <w:tc>
          <w:tcPr>
            <w:tcW w:w="1411" w:type="dxa"/>
            <w:vMerge w:val="restart"/>
            <w:tcBorders>
              <w:top w:val="single" w:sz="4" w:space="0" w:color="auto"/>
              <w:right w:val="single" w:sz="4" w:space="0" w:color="auto"/>
            </w:tcBorders>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项目负责人</w:t>
            </w:r>
          </w:p>
        </w:tc>
        <w:tc>
          <w:tcPr>
            <w:tcW w:w="705" w:type="dxa"/>
            <w:tcBorders>
              <w:top w:val="single" w:sz="4" w:space="0" w:color="auto"/>
              <w:left w:val="single" w:sz="4" w:space="0" w:color="auto"/>
              <w:bottom w:val="single" w:sz="4" w:space="0" w:color="auto"/>
              <w:right w:val="single" w:sz="4" w:space="0" w:color="auto"/>
            </w:tcBorders>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18分</w:t>
            </w:r>
          </w:p>
        </w:tc>
        <w:tc>
          <w:tcPr>
            <w:tcW w:w="4545" w:type="dxa"/>
            <w:tcBorders>
              <w:top w:val="single" w:sz="4" w:space="0" w:color="auto"/>
              <w:left w:val="single" w:sz="4" w:space="0" w:color="auto"/>
              <w:bottom w:val="single" w:sz="4" w:space="0" w:color="auto"/>
            </w:tcBorders>
            <w:vAlign w:val="center"/>
          </w:tcPr>
          <w:p w:rsidR="00F63FC3" w:rsidRPr="00400BCB" w:rsidRDefault="00F63FC3" w:rsidP="00916808">
            <w:pPr>
              <w:adjustRightInd w:val="0"/>
              <w:spacing w:line="400" w:lineRule="exact"/>
              <w:rPr>
                <w:rFonts w:ascii="宋体" w:hAnsi="宋体" w:cs="仿宋"/>
                <w:szCs w:val="21"/>
              </w:rPr>
            </w:pPr>
            <w:r w:rsidRPr="00400BCB">
              <w:rPr>
                <w:rFonts w:ascii="宋体" w:hAnsi="宋体" w:cs="仿宋" w:hint="eastAsia"/>
                <w:szCs w:val="21"/>
              </w:rPr>
              <w:t>满足资格审查条件最低要求，得18分。</w:t>
            </w:r>
          </w:p>
        </w:tc>
      </w:tr>
      <w:tr w:rsidR="00F63FC3" w:rsidRPr="00400BCB" w:rsidTr="00916808">
        <w:trPr>
          <w:trHeight w:val="554"/>
          <w:jc w:val="center"/>
        </w:trPr>
        <w:tc>
          <w:tcPr>
            <w:tcW w:w="791" w:type="dxa"/>
            <w:vMerge/>
            <w:vAlign w:val="center"/>
          </w:tcPr>
          <w:p w:rsidR="00F63FC3" w:rsidRPr="00400BCB" w:rsidRDefault="00F63FC3" w:rsidP="00916808">
            <w:pPr>
              <w:spacing w:line="400" w:lineRule="exact"/>
              <w:jc w:val="center"/>
              <w:rPr>
                <w:rFonts w:ascii="宋体" w:hAnsi="宋体" w:cs="仿宋"/>
                <w:szCs w:val="21"/>
              </w:rPr>
            </w:pPr>
          </w:p>
        </w:tc>
        <w:tc>
          <w:tcPr>
            <w:tcW w:w="935" w:type="dxa"/>
            <w:vMerge/>
            <w:vAlign w:val="center"/>
          </w:tcPr>
          <w:p w:rsidR="00F63FC3" w:rsidRPr="00400BCB" w:rsidRDefault="00F63FC3" w:rsidP="00916808">
            <w:pPr>
              <w:spacing w:line="400" w:lineRule="exact"/>
              <w:jc w:val="center"/>
              <w:rPr>
                <w:rFonts w:ascii="宋体" w:hAnsi="宋体" w:cs="仿宋"/>
                <w:szCs w:val="21"/>
              </w:rPr>
            </w:pPr>
          </w:p>
        </w:tc>
        <w:tc>
          <w:tcPr>
            <w:tcW w:w="988" w:type="dxa"/>
            <w:vMerge/>
            <w:vAlign w:val="center"/>
          </w:tcPr>
          <w:p w:rsidR="00F63FC3" w:rsidRPr="00400BCB" w:rsidRDefault="00F63FC3" w:rsidP="00916808">
            <w:pPr>
              <w:spacing w:line="400" w:lineRule="exact"/>
              <w:jc w:val="center"/>
              <w:rPr>
                <w:rFonts w:ascii="宋体" w:hAnsi="宋体" w:cs="仿宋"/>
                <w:szCs w:val="21"/>
              </w:rPr>
            </w:pPr>
          </w:p>
        </w:tc>
        <w:tc>
          <w:tcPr>
            <w:tcW w:w="1411" w:type="dxa"/>
            <w:vMerge/>
            <w:tcBorders>
              <w:right w:val="single" w:sz="4" w:space="0" w:color="auto"/>
            </w:tcBorders>
            <w:vAlign w:val="center"/>
          </w:tcPr>
          <w:p w:rsidR="00F63FC3" w:rsidRPr="00400BCB" w:rsidRDefault="00F63FC3" w:rsidP="00916808">
            <w:pPr>
              <w:spacing w:line="400" w:lineRule="exact"/>
              <w:jc w:val="center"/>
              <w:rPr>
                <w:rFonts w:ascii="宋体" w:hAnsi="宋体" w:cs="仿宋"/>
                <w:szCs w:val="21"/>
              </w:rPr>
            </w:pPr>
          </w:p>
        </w:tc>
        <w:tc>
          <w:tcPr>
            <w:tcW w:w="705" w:type="dxa"/>
            <w:tcBorders>
              <w:top w:val="single" w:sz="4" w:space="0" w:color="auto"/>
              <w:left w:val="single" w:sz="4" w:space="0" w:color="auto"/>
              <w:right w:val="single" w:sz="4" w:space="0" w:color="auto"/>
            </w:tcBorders>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12分</w:t>
            </w:r>
          </w:p>
        </w:tc>
        <w:tc>
          <w:tcPr>
            <w:tcW w:w="4545" w:type="dxa"/>
            <w:tcBorders>
              <w:top w:val="single" w:sz="4" w:space="0" w:color="auto"/>
              <w:left w:val="single" w:sz="4" w:space="0" w:color="auto"/>
            </w:tcBorders>
            <w:vAlign w:val="center"/>
          </w:tcPr>
          <w:p w:rsidR="00F63FC3" w:rsidRPr="00400BCB" w:rsidRDefault="00F63FC3" w:rsidP="00916808">
            <w:pPr>
              <w:adjustRightInd w:val="0"/>
              <w:spacing w:line="400" w:lineRule="exact"/>
              <w:rPr>
                <w:rFonts w:ascii="宋体" w:hAnsi="宋体" w:cs="仿宋"/>
                <w:szCs w:val="21"/>
              </w:rPr>
            </w:pPr>
            <w:r w:rsidRPr="00400BCB">
              <w:rPr>
                <w:rFonts w:ascii="宋体" w:hAnsi="宋体" w:cs="仿宋" w:hint="eastAsia"/>
                <w:szCs w:val="21"/>
              </w:rPr>
              <w:t>每增加一项满足附录4资格审查条件（项目负责人最低要求）中的业绩加12分，本项最多加12分。</w:t>
            </w:r>
          </w:p>
        </w:tc>
      </w:tr>
      <w:tr w:rsidR="00F63FC3" w:rsidRPr="00400BCB" w:rsidTr="00916808">
        <w:trPr>
          <w:trHeight w:val="2765"/>
          <w:jc w:val="center"/>
        </w:trPr>
        <w:tc>
          <w:tcPr>
            <w:tcW w:w="791" w:type="dxa"/>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2.2.4（3）</w:t>
            </w:r>
          </w:p>
        </w:tc>
        <w:tc>
          <w:tcPr>
            <w:tcW w:w="935" w:type="dxa"/>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评标价</w:t>
            </w:r>
          </w:p>
        </w:tc>
        <w:tc>
          <w:tcPr>
            <w:tcW w:w="988" w:type="dxa"/>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10分</w:t>
            </w:r>
          </w:p>
        </w:tc>
        <w:tc>
          <w:tcPr>
            <w:tcW w:w="6661" w:type="dxa"/>
            <w:gridSpan w:val="3"/>
            <w:tcBorders>
              <w:top w:val="single" w:sz="4" w:space="0" w:color="auto"/>
            </w:tcBorders>
            <w:vAlign w:val="center"/>
          </w:tcPr>
          <w:p w:rsidR="00F63FC3" w:rsidRPr="00400BCB" w:rsidRDefault="00F63FC3" w:rsidP="00916808">
            <w:pPr>
              <w:spacing w:line="400" w:lineRule="exact"/>
              <w:ind w:firstLineChars="200" w:firstLine="420"/>
              <w:rPr>
                <w:rFonts w:ascii="宋体" w:hAnsi="宋体" w:cs="仿宋"/>
                <w:szCs w:val="21"/>
              </w:rPr>
            </w:pPr>
            <w:r w:rsidRPr="00400BCB">
              <w:rPr>
                <w:rFonts w:ascii="宋体" w:hAnsi="宋体" w:cs="仿宋" w:hint="eastAsia"/>
                <w:szCs w:val="21"/>
              </w:rPr>
              <w:t>评标价得分计算公式示例：</w:t>
            </w:r>
          </w:p>
          <w:p w:rsidR="00F63FC3" w:rsidRPr="00400BCB" w:rsidRDefault="00F63FC3" w:rsidP="00916808">
            <w:pPr>
              <w:spacing w:line="400" w:lineRule="exact"/>
              <w:ind w:firstLineChars="200" w:firstLine="420"/>
              <w:rPr>
                <w:rFonts w:ascii="宋体" w:hAnsi="宋体" w:cs="仿宋"/>
                <w:szCs w:val="21"/>
              </w:rPr>
            </w:pPr>
            <w:r w:rsidRPr="00400BCB">
              <w:rPr>
                <w:rFonts w:ascii="宋体" w:hAnsi="宋体" w:cs="仿宋" w:hint="eastAsia"/>
                <w:szCs w:val="21"/>
              </w:rPr>
              <w:t>（1）如果投标人的评标价＞评标基准价，则投标价得分=F-（投标人投标价-评标基准价）/评标基准价×100×E1；</w:t>
            </w:r>
          </w:p>
          <w:p w:rsidR="00F63FC3" w:rsidRPr="00400BCB" w:rsidRDefault="00F63FC3" w:rsidP="00916808">
            <w:pPr>
              <w:spacing w:line="400" w:lineRule="exact"/>
              <w:ind w:firstLineChars="200" w:firstLine="420"/>
              <w:rPr>
                <w:rFonts w:ascii="宋体" w:hAnsi="宋体" w:cs="仿宋"/>
                <w:szCs w:val="21"/>
              </w:rPr>
            </w:pPr>
            <w:r w:rsidRPr="00400BCB">
              <w:rPr>
                <w:rFonts w:ascii="宋体" w:hAnsi="宋体" w:cs="仿宋" w:hint="eastAsia"/>
                <w:szCs w:val="21"/>
              </w:rPr>
              <w:t>（2）如果投标人的评标价≤评标基准价，则投标价得分=F+(投标人投标价-评标基准价)/评标基准价×100×E2。</w:t>
            </w:r>
          </w:p>
          <w:p w:rsidR="00F63FC3" w:rsidRPr="00400BCB" w:rsidRDefault="00F63FC3" w:rsidP="00916808">
            <w:pPr>
              <w:spacing w:line="400" w:lineRule="exact"/>
              <w:ind w:firstLineChars="200" w:firstLine="420"/>
              <w:rPr>
                <w:rFonts w:ascii="宋体" w:hAnsi="宋体" w:cs="仿宋"/>
                <w:szCs w:val="21"/>
              </w:rPr>
            </w:pPr>
            <w:r w:rsidRPr="00400BCB">
              <w:rPr>
                <w:rFonts w:ascii="宋体" w:hAnsi="宋体" w:cs="仿宋" w:hint="eastAsia"/>
                <w:szCs w:val="21"/>
              </w:rPr>
              <w:t>其中，F=10；E1= 0.2；E2= 0.1；投标价最低得分为0分。</w:t>
            </w:r>
          </w:p>
        </w:tc>
      </w:tr>
      <w:tr w:rsidR="00F63FC3" w:rsidRPr="00400BCB" w:rsidTr="00916808">
        <w:trPr>
          <w:trHeight w:val="462"/>
          <w:jc w:val="center"/>
        </w:trPr>
        <w:tc>
          <w:tcPr>
            <w:tcW w:w="791" w:type="dxa"/>
            <w:vMerge w:val="restart"/>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2.2.4</w:t>
            </w:r>
            <w:r w:rsidRPr="00400BCB">
              <w:rPr>
                <w:rFonts w:ascii="宋体" w:hAnsi="宋体" w:cs="仿宋" w:hint="eastAsia"/>
                <w:szCs w:val="21"/>
              </w:rPr>
              <w:lastRenderedPageBreak/>
              <w:t>（4）</w:t>
            </w:r>
          </w:p>
        </w:tc>
        <w:tc>
          <w:tcPr>
            <w:tcW w:w="935" w:type="dxa"/>
            <w:vMerge w:val="restart"/>
            <w:tcBorders>
              <w:right w:val="single" w:sz="4" w:space="0" w:color="auto"/>
            </w:tcBorders>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lastRenderedPageBreak/>
              <w:t>其他</w:t>
            </w:r>
          </w:p>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lastRenderedPageBreak/>
              <w:t>因素</w:t>
            </w:r>
          </w:p>
        </w:tc>
        <w:tc>
          <w:tcPr>
            <w:tcW w:w="988" w:type="dxa"/>
            <w:vMerge w:val="restart"/>
            <w:tcBorders>
              <w:left w:val="single" w:sz="4" w:space="0" w:color="auto"/>
            </w:tcBorders>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lastRenderedPageBreak/>
              <w:t>25分</w:t>
            </w:r>
          </w:p>
        </w:tc>
        <w:tc>
          <w:tcPr>
            <w:tcW w:w="1411" w:type="dxa"/>
            <w:vMerge w:val="restart"/>
            <w:tcBorders>
              <w:top w:val="single" w:sz="4" w:space="0" w:color="auto"/>
              <w:right w:val="single" w:sz="4" w:space="0" w:color="auto"/>
            </w:tcBorders>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业绩</w:t>
            </w:r>
          </w:p>
        </w:tc>
        <w:tc>
          <w:tcPr>
            <w:tcW w:w="705" w:type="dxa"/>
            <w:tcBorders>
              <w:top w:val="single" w:sz="4" w:space="0" w:color="auto"/>
              <w:left w:val="single" w:sz="4" w:space="0" w:color="auto"/>
              <w:bottom w:val="single" w:sz="4" w:space="0" w:color="auto"/>
              <w:right w:val="single" w:sz="4" w:space="0" w:color="auto"/>
            </w:tcBorders>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15分</w:t>
            </w:r>
          </w:p>
        </w:tc>
        <w:tc>
          <w:tcPr>
            <w:tcW w:w="4545" w:type="dxa"/>
            <w:tcBorders>
              <w:top w:val="single" w:sz="4" w:space="0" w:color="auto"/>
              <w:left w:val="single" w:sz="4" w:space="0" w:color="auto"/>
              <w:bottom w:val="single" w:sz="4" w:space="0" w:color="auto"/>
            </w:tcBorders>
            <w:vAlign w:val="center"/>
          </w:tcPr>
          <w:p w:rsidR="00F63FC3" w:rsidRPr="00400BCB" w:rsidRDefault="00F63FC3" w:rsidP="00916808">
            <w:pPr>
              <w:adjustRightInd w:val="0"/>
              <w:spacing w:line="400" w:lineRule="exact"/>
              <w:rPr>
                <w:rFonts w:ascii="宋体" w:hAnsi="宋体" w:cs="仿宋"/>
                <w:szCs w:val="21"/>
              </w:rPr>
            </w:pPr>
            <w:r w:rsidRPr="00400BCB">
              <w:rPr>
                <w:rFonts w:ascii="宋体" w:hAnsi="宋体" w:cs="仿宋" w:hint="eastAsia"/>
                <w:szCs w:val="21"/>
              </w:rPr>
              <w:t>满足资格审查条件最低要求，得15分。</w:t>
            </w:r>
          </w:p>
        </w:tc>
      </w:tr>
      <w:tr w:rsidR="00F63FC3" w:rsidRPr="00400BCB" w:rsidTr="00916808">
        <w:trPr>
          <w:trHeight w:val="794"/>
          <w:jc w:val="center"/>
        </w:trPr>
        <w:tc>
          <w:tcPr>
            <w:tcW w:w="791" w:type="dxa"/>
            <w:vMerge/>
            <w:vAlign w:val="center"/>
          </w:tcPr>
          <w:p w:rsidR="00F63FC3" w:rsidRPr="00400BCB" w:rsidRDefault="00F63FC3" w:rsidP="00916808">
            <w:pPr>
              <w:spacing w:line="400" w:lineRule="exact"/>
              <w:ind w:firstLineChars="200" w:firstLine="420"/>
              <w:rPr>
                <w:rFonts w:ascii="宋体" w:hAnsi="宋体" w:cs="仿宋"/>
                <w:szCs w:val="21"/>
              </w:rPr>
            </w:pPr>
          </w:p>
        </w:tc>
        <w:tc>
          <w:tcPr>
            <w:tcW w:w="935" w:type="dxa"/>
            <w:vMerge/>
            <w:tcBorders>
              <w:right w:val="single" w:sz="4" w:space="0" w:color="auto"/>
            </w:tcBorders>
            <w:vAlign w:val="center"/>
          </w:tcPr>
          <w:p w:rsidR="00F63FC3" w:rsidRPr="00400BCB" w:rsidRDefault="00F63FC3" w:rsidP="00916808">
            <w:pPr>
              <w:spacing w:line="400" w:lineRule="exact"/>
              <w:ind w:firstLineChars="200" w:firstLine="420"/>
              <w:rPr>
                <w:rFonts w:ascii="宋体" w:hAnsi="宋体" w:cs="仿宋"/>
                <w:szCs w:val="21"/>
              </w:rPr>
            </w:pPr>
          </w:p>
        </w:tc>
        <w:tc>
          <w:tcPr>
            <w:tcW w:w="988" w:type="dxa"/>
            <w:vMerge/>
            <w:tcBorders>
              <w:left w:val="single" w:sz="4" w:space="0" w:color="auto"/>
            </w:tcBorders>
            <w:vAlign w:val="center"/>
          </w:tcPr>
          <w:p w:rsidR="00F63FC3" w:rsidRPr="00400BCB" w:rsidRDefault="00F63FC3" w:rsidP="00916808">
            <w:pPr>
              <w:spacing w:line="400" w:lineRule="exact"/>
              <w:ind w:firstLineChars="200" w:firstLine="420"/>
              <w:rPr>
                <w:rFonts w:ascii="宋体" w:hAnsi="宋体" w:cs="仿宋"/>
                <w:szCs w:val="21"/>
              </w:rPr>
            </w:pPr>
          </w:p>
        </w:tc>
        <w:tc>
          <w:tcPr>
            <w:tcW w:w="1411" w:type="dxa"/>
            <w:vMerge/>
            <w:tcBorders>
              <w:right w:val="single" w:sz="4" w:space="0" w:color="auto"/>
            </w:tcBorders>
            <w:vAlign w:val="center"/>
          </w:tcPr>
          <w:p w:rsidR="00F63FC3" w:rsidRPr="00400BCB" w:rsidRDefault="00F63FC3" w:rsidP="00916808">
            <w:pPr>
              <w:spacing w:line="400" w:lineRule="exact"/>
              <w:ind w:firstLineChars="200" w:firstLine="420"/>
              <w:jc w:val="center"/>
              <w:rPr>
                <w:rFonts w:ascii="宋体" w:hAnsi="宋体" w:cs="仿宋"/>
                <w:szCs w:val="21"/>
              </w:rPr>
            </w:pPr>
          </w:p>
        </w:tc>
        <w:tc>
          <w:tcPr>
            <w:tcW w:w="705" w:type="dxa"/>
            <w:tcBorders>
              <w:top w:val="single" w:sz="4" w:space="0" w:color="auto"/>
              <w:left w:val="single" w:sz="4" w:space="0" w:color="auto"/>
              <w:right w:val="single" w:sz="4" w:space="0" w:color="auto"/>
            </w:tcBorders>
            <w:vAlign w:val="center"/>
          </w:tcPr>
          <w:p w:rsidR="00F63FC3" w:rsidRPr="00400BCB" w:rsidRDefault="00F63FC3" w:rsidP="00916808">
            <w:pPr>
              <w:spacing w:line="400" w:lineRule="exact"/>
              <w:jc w:val="center"/>
              <w:rPr>
                <w:rFonts w:ascii="宋体" w:hAnsi="宋体" w:cs="仿宋"/>
                <w:szCs w:val="21"/>
              </w:rPr>
            </w:pPr>
            <w:r w:rsidRPr="00400BCB">
              <w:rPr>
                <w:rFonts w:ascii="宋体" w:hAnsi="宋体" w:cs="仿宋" w:hint="eastAsia"/>
                <w:szCs w:val="21"/>
              </w:rPr>
              <w:t>10分</w:t>
            </w:r>
          </w:p>
        </w:tc>
        <w:tc>
          <w:tcPr>
            <w:tcW w:w="4545" w:type="dxa"/>
            <w:tcBorders>
              <w:top w:val="single" w:sz="4" w:space="0" w:color="auto"/>
              <w:left w:val="single" w:sz="4" w:space="0" w:color="auto"/>
            </w:tcBorders>
            <w:vAlign w:val="center"/>
          </w:tcPr>
          <w:p w:rsidR="00F63FC3" w:rsidRPr="00400BCB" w:rsidRDefault="00F63FC3" w:rsidP="00916808">
            <w:pPr>
              <w:adjustRightInd w:val="0"/>
              <w:spacing w:line="400" w:lineRule="exact"/>
              <w:rPr>
                <w:rFonts w:ascii="宋体" w:hAnsi="宋体" w:cs="仿宋"/>
                <w:szCs w:val="21"/>
              </w:rPr>
            </w:pPr>
            <w:r w:rsidRPr="00400BCB">
              <w:rPr>
                <w:rFonts w:ascii="宋体" w:hAnsi="宋体" w:cs="仿宋" w:hint="eastAsia"/>
                <w:szCs w:val="21"/>
              </w:rPr>
              <w:t>每增加一项满足资格审查条件最低要求的业绩，得5分，最高得10分。</w:t>
            </w:r>
          </w:p>
        </w:tc>
      </w:tr>
    </w:tbl>
    <w:p w:rsidR="00F63FC3" w:rsidRPr="00400BCB" w:rsidRDefault="00F63FC3" w:rsidP="00F63FC3">
      <w:pPr>
        <w:jc w:val="right"/>
        <w:rPr>
          <w:rFonts w:ascii="宋体" w:hAnsi="宋体" w:cs="仿宋"/>
        </w:rPr>
      </w:pPr>
    </w:p>
    <w:p w:rsidR="00F63FC3" w:rsidRPr="00400BCB" w:rsidRDefault="00F63FC3" w:rsidP="00F63FC3">
      <w:pPr>
        <w:pStyle w:val="a6"/>
        <w:textAlignment w:val="baseline"/>
        <w:rPr>
          <w:rFonts w:hAnsi="宋体"/>
        </w:rPr>
      </w:pPr>
      <w:r w:rsidRPr="00400BCB">
        <w:rPr>
          <w:rFonts w:hAnsi="宋体" w:hint="eastAsia"/>
        </w:rPr>
        <w:t>注：1、第2.2.4（1）项</w:t>
      </w:r>
      <w:r w:rsidRPr="00400BCB">
        <w:rPr>
          <w:rFonts w:hAnsi="宋体" w:cs="宋体" w:hint="eastAsia"/>
        </w:rPr>
        <w:t>各评委打分保留1位小数，</w:t>
      </w:r>
      <w:r w:rsidRPr="00400BCB">
        <w:t>投标人该项得分以各评委打分平均值计算所得，保留两位小数，第三位小数四舍五入</w:t>
      </w:r>
      <w:r w:rsidRPr="00400BCB">
        <w:rPr>
          <w:rFonts w:hAnsi="宋体" w:hint="eastAsia"/>
        </w:rPr>
        <w:t>。</w:t>
      </w:r>
    </w:p>
    <w:p w:rsidR="0095411C" w:rsidRDefault="00F63FC3" w:rsidP="00F63FC3">
      <w:r w:rsidRPr="00400BCB">
        <w:rPr>
          <w:rFonts w:hAnsi="宋体" w:hint="eastAsia"/>
        </w:rPr>
        <w:t>2</w:t>
      </w:r>
      <w:r w:rsidRPr="00400BCB">
        <w:rPr>
          <w:rFonts w:hAnsi="宋体" w:hint="eastAsia"/>
        </w:rPr>
        <w:t>、第</w:t>
      </w:r>
      <w:r w:rsidRPr="00400BCB">
        <w:rPr>
          <w:rFonts w:hAnsi="宋体" w:hint="eastAsia"/>
        </w:rPr>
        <w:t>2.2.4</w:t>
      </w:r>
      <w:r w:rsidRPr="00400BCB">
        <w:rPr>
          <w:rFonts w:hAnsi="宋体" w:hint="eastAsia"/>
        </w:rPr>
        <w:t>（</w:t>
      </w:r>
      <w:r w:rsidRPr="00400BCB">
        <w:rPr>
          <w:rFonts w:hAnsi="宋体" w:hint="eastAsia"/>
        </w:rPr>
        <w:t>1</w:t>
      </w:r>
      <w:r w:rsidRPr="00400BCB">
        <w:rPr>
          <w:rFonts w:hAnsi="宋体" w:hint="eastAsia"/>
        </w:rPr>
        <w:t>）项各评分因素得分一般不应低于其权重分值的</w:t>
      </w:r>
      <w:r w:rsidRPr="00400BCB">
        <w:rPr>
          <w:rFonts w:hAnsi="宋体" w:hint="eastAsia"/>
        </w:rPr>
        <w:t>60%</w:t>
      </w:r>
      <w:r w:rsidRPr="00400BCB">
        <w:rPr>
          <w:rFonts w:hAnsi="宋体" w:hint="eastAsia"/>
        </w:rPr>
        <w:t>，评标委员会成员对某一项评分因素的评分低于权重分值</w:t>
      </w:r>
      <w:r w:rsidRPr="00400BCB">
        <w:rPr>
          <w:rFonts w:hAnsi="宋体" w:hint="eastAsia"/>
        </w:rPr>
        <w:t xml:space="preserve"> 60%</w:t>
      </w:r>
      <w:r w:rsidRPr="00400BCB">
        <w:rPr>
          <w:rFonts w:hAnsi="宋体" w:hint="eastAsia"/>
        </w:rPr>
        <w:t>的，应在评标报告中</w:t>
      </w:r>
      <w:proofErr w:type="gramStart"/>
      <w:r w:rsidRPr="00400BCB">
        <w:rPr>
          <w:rFonts w:hAnsi="宋体" w:hint="eastAsia"/>
        </w:rPr>
        <w:t>作出</w:t>
      </w:r>
      <w:proofErr w:type="gramEnd"/>
      <w:r w:rsidRPr="00400BCB">
        <w:rPr>
          <w:rFonts w:hAnsi="宋体" w:hint="eastAsia"/>
        </w:rPr>
        <w:t>说明。评审因素缺项则该项得</w:t>
      </w:r>
      <w:r w:rsidRPr="00400BCB">
        <w:rPr>
          <w:rFonts w:hAnsi="宋体" w:hint="eastAsia"/>
        </w:rPr>
        <w:t>0</w:t>
      </w:r>
      <w:r w:rsidRPr="00400BCB">
        <w:rPr>
          <w:rFonts w:hAnsi="宋体" w:hint="eastAsia"/>
        </w:rPr>
        <w:t>分。</w:t>
      </w:r>
    </w:p>
    <w:sectPr w:rsidR="009541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0D4" w:rsidRDefault="003C30D4" w:rsidP="00F63FC3">
      <w:r>
        <w:separator/>
      </w:r>
    </w:p>
  </w:endnote>
  <w:endnote w:type="continuationSeparator" w:id="0">
    <w:p w:rsidR="003C30D4" w:rsidRDefault="003C30D4" w:rsidP="00F6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0D4" w:rsidRDefault="003C30D4" w:rsidP="00F63FC3">
      <w:r>
        <w:separator/>
      </w:r>
    </w:p>
  </w:footnote>
  <w:footnote w:type="continuationSeparator" w:id="0">
    <w:p w:rsidR="003C30D4" w:rsidRDefault="003C30D4" w:rsidP="00F63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773"/>
    <w:rsid w:val="00113813"/>
    <w:rsid w:val="003C30D4"/>
    <w:rsid w:val="00517773"/>
    <w:rsid w:val="0091302C"/>
    <w:rsid w:val="0095411C"/>
    <w:rsid w:val="00A83A84"/>
    <w:rsid w:val="00F63FC3"/>
    <w:rsid w:val="00F7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63FC3"/>
    <w:pPr>
      <w:widowControl w:val="0"/>
      <w:jc w:val="both"/>
    </w:pPr>
    <w:rPr>
      <w:rFonts w:ascii="Times New Roman" w:eastAsia="宋体" w:hAnsi="Times New Roman" w:cs="Times New Roman"/>
      <w:szCs w:val="24"/>
    </w:rPr>
  </w:style>
  <w:style w:type="paragraph" w:styleId="2">
    <w:name w:val="heading 2"/>
    <w:basedOn w:val="a"/>
    <w:next w:val="a"/>
    <w:link w:val="2Char1"/>
    <w:qFormat/>
    <w:rsid w:val="00F63FC3"/>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F63FC3"/>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63F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F63FC3"/>
    <w:rPr>
      <w:sz w:val="18"/>
      <w:szCs w:val="18"/>
    </w:rPr>
  </w:style>
  <w:style w:type="paragraph" w:styleId="a5">
    <w:name w:val="footer"/>
    <w:basedOn w:val="a"/>
    <w:link w:val="Char0"/>
    <w:uiPriority w:val="99"/>
    <w:unhideWhenUsed/>
    <w:rsid w:val="00F63F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F63FC3"/>
    <w:rPr>
      <w:sz w:val="18"/>
      <w:szCs w:val="18"/>
    </w:rPr>
  </w:style>
  <w:style w:type="character" w:customStyle="1" w:styleId="2Char">
    <w:name w:val="标题 2 Char"/>
    <w:basedOn w:val="a1"/>
    <w:uiPriority w:val="9"/>
    <w:semiHidden/>
    <w:rsid w:val="00F63FC3"/>
    <w:rPr>
      <w:rFonts w:asciiTheme="majorHAnsi" w:eastAsiaTheme="majorEastAsia" w:hAnsiTheme="majorHAnsi" w:cstheme="majorBidi"/>
      <w:b/>
      <w:bCs/>
      <w:sz w:val="32"/>
      <w:szCs w:val="32"/>
    </w:rPr>
  </w:style>
  <w:style w:type="character" w:customStyle="1" w:styleId="3Char">
    <w:name w:val="标题 3 Char"/>
    <w:basedOn w:val="a1"/>
    <w:link w:val="3"/>
    <w:rsid w:val="00F63FC3"/>
    <w:rPr>
      <w:rFonts w:ascii="Times New Roman" w:eastAsia="宋体" w:hAnsi="Times New Roman" w:cs="Times New Roman"/>
      <w:b/>
      <w:bCs/>
      <w:sz w:val="32"/>
      <w:szCs w:val="32"/>
    </w:rPr>
  </w:style>
  <w:style w:type="paragraph" w:styleId="a0">
    <w:name w:val="Body Text"/>
    <w:basedOn w:val="a"/>
    <w:next w:val="20"/>
    <w:link w:val="Char1"/>
    <w:uiPriority w:val="99"/>
    <w:qFormat/>
    <w:rsid w:val="00F63FC3"/>
    <w:pPr>
      <w:spacing w:after="120"/>
    </w:pPr>
  </w:style>
  <w:style w:type="character" w:customStyle="1" w:styleId="Char1">
    <w:name w:val="正文文本 Char"/>
    <w:basedOn w:val="a1"/>
    <w:link w:val="a0"/>
    <w:uiPriority w:val="99"/>
    <w:qFormat/>
    <w:rsid w:val="00F63FC3"/>
    <w:rPr>
      <w:rFonts w:ascii="Times New Roman" w:eastAsia="宋体" w:hAnsi="Times New Roman" w:cs="Times New Roman"/>
      <w:szCs w:val="24"/>
    </w:rPr>
  </w:style>
  <w:style w:type="paragraph" w:styleId="20">
    <w:name w:val="Body Text 2"/>
    <w:basedOn w:val="a"/>
    <w:link w:val="2Char10"/>
    <w:qFormat/>
    <w:rsid w:val="00F63FC3"/>
    <w:rPr>
      <w:sz w:val="28"/>
      <w:szCs w:val="20"/>
    </w:rPr>
  </w:style>
  <w:style w:type="character" w:customStyle="1" w:styleId="2Char0">
    <w:name w:val="正文文本 2 Char"/>
    <w:basedOn w:val="a1"/>
    <w:uiPriority w:val="99"/>
    <w:semiHidden/>
    <w:rsid w:val="00F63FC3"/>
    <w:rPr>
      <w:rFonts w:ascii="Times New Roman" w:eastAsia="宋体" w:hAnsi="Times New Roman" w:cs="Times New Roman"/>
      <w:szCs w:val="24"/>
    </w:rPr>
  </w:style>
  <w:style w:type="character" w:customStyle="1" w:styleId="2Char10">
    <w:name w:val="正文文本 2 Char1"/>
    <w:link w:val="20"/>
    <w:rsid w:val="00F63FC3"/>
    <w:rPr>
      <w:rFonts w:ascii="Times New Roman" w:eastAsia="宋体" w:hAnsi="Times New Roman" w:cs="Times New Roman"/>
      <w:sz w:val="28"/>
      <w:szCs w:val="20"/>
    </w:rPr>
  </w:style>
  <w:style w:type="character" w:customStyle="1" w:styleId="2Char1">
    <w:name w:val="标题 2 Char1"/>
    <w:link w:val="2"/>
    <w:rsid w:val="00F63FC3"/>
    <w:rPr>
      <w:rFonts w:ascii="Arial" w:eastAsia="黑体" w:hAnsi="Arial" w:cs="Times New Roman"/>
      <w:b/>
      <w:bCs/>
      <w:sz w:val="32"/>
      <w:szCs w:val="32"/>
    </w:rPr>
  </w:style>
  <w:style w:type="paragraph" w:styleId="a6">
    <w:name w:val="Plain Text"/>
    <w:basedOn w:val="a"/>
    <w:link w:val="Char2"/>
    <w:uiPriority w:val="99"/>
    <w:qFormat/>
    <w:rsid w:val="00F63FC3"/>
    <w:rPr>
      <w:rFonts w:ascii="宋体" w:hAnsi="Courier New" w:cs="Courier New"/>
      <w:szCs w:val="21"/>
    </w:rPr>
  </w:style>
  <w:style w:type="character" w:customStyle="1" w:styleId="Char2">
    <w:name w:val="纯文本 Char"/>
    <w:basedOn w:val="a1"/>
    <w:link w:val="a6"/>
    <w:uiPriority w:val="99"/>
    <w:qFormat/>
    <w:rsid w:val="00F63FC3"/>
    <w:rPr>
      <w:rFonts w:ascii="宋体" w:eastAsia="宋体" w:hAnsi="Courier New" w:cs="Courier New"/>
      <w:szCs w:val="21"/>
    </w:rPr>
  </w:style>
  <w:style w:type="paragraph" w:styleId="a7">
    <w:name w:val="Normal (Web)"/>
    <w:basedOn w:val="a"/>
    <w:link w:val="Char3"/>
    <w:rsid w:val="00F63FC3"/>
    <w:pPr>
      <w:widowControl/>
      <w:spacing w:before="100" w:beforeAutospacing="1" w:after="100" w:afterAutospacing="1"/>
      <w:jc w:val="left"/>
    </w:pPr>
    <w:rPr>
      <w:rFonts w:ascii="宋体" w:hAnsi="宋体"/>
      <w:kern w:val="0"/>
      <w:sz w:val="24"/>
    </w:rPr>
  </w:style>
  <w:style w:type="character" w:customStyle="1" w:styleId="Char3">
    <w:name w:val="普通(网站) Char"/>
    <w:link w:val="a7"/>
    <w:rsid w:val="00F63FC3"/>
    <w:rPr>
      <w:rFonts w:ascii="宋体" w:eastAsia="宋体" w:hAnsi="宋体" w:cs="Times New Roman"/>
      <w:kern w:val="0"/>
      <w:sz w:val="24"/>
      <w:szCs w:val="24"/>
    </w:rPr>
  </w:style>
  <w:style w:type="character" w:customStyle="1" w:styleId="4CharChar">
    <w:name w:val="目录4 Char Char"/>
    <w:rsid w:val="00F63FC3"/>
    <w:rPr>
      <w:rFonts w:ascii="黑体" w:eastAsia="黑体"/>
      <w:kern w:val="2"/>
      <w:sz w:val="24"/>
      <w:szCs w:val="24"/>
      <w:lang w:val="en-US" w:eastAsia="zh-CN" w:bidi="ar-SA"/>
    </w:rPr>
  </w:style>
  <w:style w:type="paragraph" w:customStyle="1" w:styleId="30">
    <w:name w:val="目录3"/>
    <w:basedOn w:val="a"/>
    <w:qFormat/>
    <w:rsid w:val="00F63FC3"/>
    <w:pPr>
      <w:spacing w:beforeLines="50" w:afterLines="50" w:line="400" w:lineRule="exact"/>
    </w:pPr>
    <w:rPr>
      <w:rFonts w:ascii="黑体" w:eastAsia="黑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63FC3"/>
    <w:pPr>
      <w:widowControl w:val="0"/>
      <w:jc w:val="both"/>
    </w:pPr>
    <w:rPr>
      <w:rFonts w:ascii="Times New Roman" w:eastAsia="宋体" w:hAnsi="Times New Roman" w:cs="Times New Roman"/>
      <w:szCs w:val="24"/>
    </w:rPr>
  </w:style>
  <w:style w:type="paragraph" w:styleId="2">
    <w:name w:val="heading 2"/>
    <w:basedOn w:val="a"/>
    <w:next w:val="a"/>
    <w:link w:val="2Char1"/>
    <w:qFormat/>
    <w:rsid w:val="00F63FC3"/>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F63FC3"/>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63F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F63FC3"/>
    <w:rPr>
      <w:sz w:val="18"/>
      <w:szCs w:val="18"/>
    </w:rPr>
  </w:style>
  <w:style w:type="paragraph" w:styleId="a5">
    <w:name w:val="footer"/>
    <w:basedOn w:val="a"/>
    <w:link w:val="Char0"/>
    <w:uiPriority w:val="99"/>
    <w:unhideWhenUsed/>
    <w:rsid w:val="00F63F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F63FC3"/>
    <w:rPr>
      <w:sz w:val="18"/>
      <w:szCs w:val="18"/>
    </w:rPr>
  </w:style>
  <w:style w:type="character" w:customStyle="1" w:styleId="2Char">
    <w:name w:val="标题 2 Char"/>
    <w:basedOn w:val="a1"/>
    <w:uiPriority w:val="9"/>
    <w:semiHidden/>
    <w:rsid w:val="00F63FC3"/>
    <w:rPr>
      <w:rFonts w:asciiTheme="majorHAnsi" w:eastAsiaTheme="majorEastAsia" w:hAnsiTheme="majorHAnsi" w:cstheme="majorBidi"/>
      <w:b/>
      <w:bCs/>
      <w:sz w:val="32"/>
      <w:szCs w:val="32"/>
    </w:rPr>
  </w:style>
  <w:style w:type="character" w:customStyle="1" w:styleId="3Char">
    <w:name w:val="标题 3 Char"/>
    <w:basedOn w:val="a1"/>
    <w:link w:val="3"/>
    <w:rsid w:val="00F63FC3"/>
    <w:rPr>
      <w:rFonts w:ascii="Times New Roman" w:eastAsia="宋体" w:hAnsi="Times New Roman" w:cs="Times New Roman"/>
      <w:b/>
      <w:bCs/>
      <w:sz w:val="32"/>
      <w:szCs w:val="32"/>
    </w:rPr>
  </w:style>
  <w:style w:type="paragraph" w:styleId="a0">
    <w:name w:val="Body Text"/>
    <w:basedOn w:val="a"/>
    <w:next w:val="20"/>
    <w:link w:val="Char1"/>
    <w:uiPriority w:val="99"/>
    <w:qFormat/>
    <w:rsid w:val="00F63FC3"/>
    <w:pPr>
      <w:spacing w:after="120"/>
    </w:pPr>
  </w:style>
  <w:style w:type="character" w:customStyle="1" w:styleId="Char1">
    <w:name w:val="正文文本 Char"/>
    <w:basedOn w:val="a1"/>
    <w:link w:val="a0"/>
    <w:uiPriority w:val="99"/>
    <w:qFormat/>
    <w:rsid w:val="00F63FC3"/>
    <w:rPr>
      <w:rFonts w:ascii="Times New Roman" w:eastAsia="宋体" w:hAnsi="Times New Roman" w:cs="Times New Roman"/>
      <w:szCs w:val="24"/>
    </w:rPr>
  </w:style>
  <w:style w:type="paragraph" w:styleId="20">
    <w:name w:val="Body Text 2"/>
    <w:basedOn w:val="a"/>
    <w:link w:val="2Char10"/>
    <w:qFormat/>
    <w:rsid w:val="00F63FC3"/>
    <w:rPr>
      <w:sz w:val="28"/>
      <w:szCs w:val="20"/>
    </w:rPr>
  </w:style>
  <w:style w:type="character" w:customStyle="1" w:styleId="2Char0">
    <w:name w:val="正文文本 2 Char"/>
    <w:basedOn w:val="a1"/>
    <w:uiPriority w:val="99"/>
    <w:semiHidden/>
    <w:rsid w:val="00F63FC3"/>
    <w:rPr>
      <w:rFonts w:ascii="Times New Roman" w:eastAsia="宋体" w:hAnsi="Times New Roman" w:cs="Times New Roman"/>
      <w:szCs w:val="24"/>
    </w:rPr>
  </w:style>
  <w:style w:type="character" w:customStyle="1" w:styleId="2Char10">
    <w:name w:val="正文文本 2 Char1"/>
    <w:link w:val="20"/>
    <w:rsid w:val="00F63FC3"/>
    <w:rPr>
      <w:rFonts w:ascii="Times New Roman" w:eastAsia="宋体" w:hAnsi="Times New Roman" w:cs="Times New Roman"/>
      <w:sz w:val="28"/>
      <w:szCs w:val="20"/>
    </w:rPr>
  </w:style>
  <w:style w:type="character" w:customStyle="1" w:styleId="2Char1">
    <w:name w:val="标题 2 Char1"/>
    <w:link w:val="2"/>
    <w:rsid w:val="00F63FC3"/>
    <w:rPr>
      <w:rFonts w:ascii="Arial" w:eastAsia="黑体" w:hAnsi="Arial" w:cs="Times New Roman"/>
      <w:b/>
      <w:bCs/>
      <w:sz w:val="32"/>
      <w:szCs w:val="32"/>
    </w:rPr>
  </w:style>
  <w:style w:type="paragraph" w:styleId="a6">
    <w:name w:val="Plain Text"/>
    <w:basedOn w:val="a"/>
    <w:link w:val="Char2"/>
    <w:uiPriority w:val="99"/>
    <w:qFormat/>
    <w:rsid w:val="00F63FC3"/>
    <w:rPr>
      <w:rFonts w:ascii="宋体" w:hAnsi="Courier New" w:cs="Courier New"/>
      <w:szCs w:val="21"/>
    </w:rPr>
  </w:style>
  <w:style w:type="character" w:customStyle="1" w:styleId="Char2">
    <w:name w:val="纯文本 Char"/>
    <w:basedOn w:val="a1"/>
    <w:link w:val="a6"/>
    <w:uiPriority w:val="99"/>
    <w:qFormat/>
    <w:rsid w:val="00F63FC3"/>
    <w:rPr>
      <w:rFonts w:ascii="宋体" w:eastAsia="宋体" w:hAnsi="Courier New" w:cs="Courier New"/>
      <w:szCs w:val="21"/>
    </w:rPr>
  </w:style>
  <w:style w:type="paragraph" w:styleId="a7">
    <w:name w:val="Normal (Web)"/>
    <w:basedOn w:val="a"/>
    <w:link w:val="Char3"/>
    <w:rsid w:val="00F63FC3"/>
    <w:pPr>
      <w:widowControl/>
      <w:spacing w:before="100" w:beforeAutospacing="1" w:after="100" w:afterAutospacing="1"/>
      <w:jc w:val="left"/>
    </w:pPr>
    <w:rPr>
      <w:rFonts w:ascii="宋体" w:hAnsi="宋体"/>
      <w:kern w:val="0"/>
      <w:sz w:val="24"/>
    </w:rPr>
  </w:style>
  <w:style w:type="character" w:customStyle="1" w:styleId="Char3">
    <w:name w:val="普通(网站) Char"/>
    <w:link w:val="a7"/>
    <w:rsid w:val="00F63FC3"/>
    <w:rPr>
      <w:rFonts w:ascii="宋体" w:eastAsia="宋体" w:hAnsi="宋体" w:cs="Times New Roman"/>
      <w:kern w:val="0"/>
      <w:sz w:val="24"/>
      <w:szCs w:val="24"/>
    </w:rPr>
  </w:style>
  <w:style w:type="character" w:customStyle="1" w:styleId="4CharChar">
    <w:name w:val="目录4 Char Char"/>
    <w:rsid w:val="00F63FC3"/>
    <w:rPr>
      <w:rFonts w:ascii="黑体" w:eastAsia="黑体"/>
      <w:kern w:val="2"/>
      <w:sz w:val="24"/>
      <w:szCs w:val="24"/>
      <w:lang w:val="en-US" w:eastAsia="zh-CN" w:bidi="ar-SA"/>
    </w:rPr>
  </w:style>
  <w:style w:type="paragraph" w:customStyle="1" w:styleId="30">
    <w:name w:val="目录3"/>
    <w:basedOn w:val="a"/>
    <w:qFormat/>
    <w:rsid w:val="00F63FC3"/>
    <w:pPr>
      <w:spacing w:beforeLines="50" w:afterLines="50" w:line="400" w:lineRule="exact"/>
    </w:pPr>
    <w:rPr>
      <w:rFonts w:ascii="黑体" w:eastAsia="黑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2023-08-02T09:24:00Z</dcterms:created>
  <dcterms:modified xsi:type="dcterms:W3CDTF">2023-08-03T01:13:00Z</dcterms:modified>
</cp:coreProperties>
</file>