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河北高速集团生态建设有限公司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2023年社会招聘公告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根据公司经营发展和岗位需要，河北高速集团生态建设有限公司（以下简称“生态建设公司”）面向社会公开招聘优秀人才，具体招聘公告如下：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态建设公司成立于2020年1月，是河北高速公路集团有限公司独资设立的二级子公司，注册资本1.1亿元。公司以“生态”和“双碳”为发展核心，大力实施生态建设和清洁能源“1+1”发展战略，主营园林绿化、土地整理、矿山修复、生态农业、城乡环卫、污水处理、固废循环利用、清洁能源等业务板块，努力建设全产业链生态体系，打造河北高速集团绿色低碳发展的排头兵和多元经济增长极。</w:t>
      </w:r>
    </w:p>
    <w:p>
      <w:pPr>
        <w:widowControl/>
        <w:spacing w:line="600" w:lineRule="atLeast"/>
        <w:ind w:firstLine="640"/>
        <w:jc w:val="left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招聘优秀人才5名，其中市场调研岗1名，新能源项目建设管理岗1名，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工程项目管理岗1名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，运营维护工程设计岗1名，项目投资分析岗1名。具体资格条件详见《河北高速集团生态建设有限公司2023年社会招聘需求信息表》(附件1)。</w:t>
      </w:r>
    </w:p>
    <w:p>
      <w:pPr>
        <w:widowControl/>
        <w:spacing w:line="600" w:lineRule="atLeast"/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二、招聘条件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（三）具有招聘岗位要求相适应的年龄、学历、专业背景和工作技能等条件。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（五）认同并自觉遵守河北高速集团及生态建设公司企业文化和人才理念，具有较强的事业心、较高的创业热诚、较强的团队协作精神和沟通协调能力。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（六）法律、法规对应聘人员资格条件另有规定的从其规定。</w:t>
      </w:r>
    </w:p>
    <w:p>
      <w:pPr>
        <w:widowControl/>
        <w:spacing w:line="600" w:lineRule="atLeast"/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公告时间：2023年5月23日至6月6日。公告在河北高速集团官网、官微及集团所属单位官网发布，并在智联招聘等招聘网站进行社会发布。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报名及资格初审时间：2023年5月23日12：00至6月6日17:30，逾期不再受理。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1.应聘人员须于报名期间在以下网址登陆报名：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按照报名要求进行注册、选择应聘岗位、填写信息并上传相关资料。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它需要上传的证明材料等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4.应聘人员只能选择一个岗位报名，请慎重选择。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5.应聘人员所填报、提交的所有信息应当真实、准确、完整、有效，不符合应聘条件的请勿报名。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具体岗位资格初审合格人数与招聘计划人数比例高于10:1的，增加笔试环节，根据笔试成绩，由高到低排序，按照10:1的比例确定初试人选，比例内末位笔试成绩并列者均进入初试。比例不高于10:1的，全面进入初试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8.笔试采取闭卷方式进行，笔试考试时间共90分钟。笔试满分100分，笔试内容为公共基础知识、专业技术知识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等。笔试成绩仅作为各岗位进入下一环节的资格条件，不计入最终成绩。如有笔试将于报名审核后5日内进行，笔试具体地点及考试时间和要求详见笔试准考证，笔试准考证下载路径同报名路径。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（三）初试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初试时间初步定于2023年6月11日举行。具体时间、地点及其他安排以手机短信方式通知考生，并请至以下网址登陆查询初试准考证：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1.初试为线下面试，应聘者务于初试前30分钟凭身份证（或临时身份证）、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初试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准考证入场。迟到者不得进入考场。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2.初试满分100分，时间为5-10分钟。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3.初试成绩仅作为进入复试环节的筛选，不记入总成绩。分岗位由高分至低分排序，按招聘岗位人数1:3的比例进入复试环节。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4.初试成绩低于70分不得进入复试环节。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5.初试成绩查询：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（四）复试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复试时间初步定于2023年6月14日举行。复试具体安排将于面试前以手机短信的形式通知进入复试环节人员，并请至以下网址登陆查询复试准考证：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1.复试为线下面试，应聘者务于复试前30分钟凭身份证（或临时身份证）、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复试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准考证入场。迟到者不得进入考场。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2.复试采取结构化面试方式进行，满分100分，时间15-30分钟。复试成绩从高分到低分按招聘岗位人数1:1的比例确定拟聘人选进入下一环节。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3.如有应聘人员在面试前放弃考试则不再进行递补。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4.复试成绩低于70分不得进入下一环节。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5.复试成绩查询：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（五）考察或背景调查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考察或背景调查内容包括但不限于身份信息、学历信息、家庭情况、工作经历、工作业绩、奖惩情况、违纪违法犯罪记录等。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（六）体检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体检安排以手机短信或电话形式通知本人。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1.体检标准参照《国家公务员录取体检通用标准》执行。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拟录用人员将在河北高速集团官网公开发布，公示7个工作日。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对公示反映有问题并查有实据、不符合录用条件的，取消其拟录用人选资格；对反映有问题但一时难以查实的，暂缓录用，待查实并做出结论后决定是否录用。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（八）录用方式及薪酬待遇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本次招聘录用人员，签订劳动合同，约定试用期。薪酬待遇按公司薪酬管理办法核定，按照国家规定缴纳各项保险，发放福利待遇。</w:t>
      </w:r>
    </w:p>
    <w:p>
      <w:pPr>
        <w:widowControl/>
        <w:spacing w:line="600" w:lineRule="atLeast"/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四、注意事项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（一）资格审查贯穿招聘全过程。应聘人员有下列情形之一的，取消应聘资格和录用资格，并由个人承担一切责任：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2.笔试、初试、复试过程中存在作弊行为的。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4.拟录用人员报到时无法提供毕业证、学位证的。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（三）生态建设公司有权根据岗位需求变化及报名情况等因素，调整、取消或终止个别岗位的招聘工作，并对本次招聘享有最终解释权。</w:t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（四）咨询电话：0311-85960198；咨询时间：工作日8:30-17:30。报名系统技术支持电话：18533082158。</w:t>
      </w:r>
    </w:p>
    <w:p>
      <w:pPr>
        <w:pStyle w:val="5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《河北高速集团生态建设有限公司2023年社</w:t>
      </w:r>
    </w:p>
    <w:p>
      <w:pPr>
        <w:pStyle w:val="5"/>
        <w:widowControl/>
        <w:spacing w:beforeAutospacing="0" w:afterAutospacing="0" w:line="600" w:lineRule="atLeast"/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会招聘需求信息表》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atLeast"/>
        <w:ind w:firstLine="1609" w:firstLineChars="503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"http://oss.nuoyoukao.com/04ab9f8160a241a69ead5f37106296d3.doc"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《诚信应聘承诺书》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widowControl/>
        <w:numPr>
          <w:ilvl w:val="0"/>
          <w:numId w:val="0"/>
        </w:numPr>
        <w:spacing w:beforeAutospacing="0" w:afterAutospacing="0" w:line="600" w:lineRule="atLeas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widowControl/>
        <w:spacing w:beforeAutospacing="0" w:afterAutospacing="0" w:line="600" w:lineRule="atLeas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河北高速集团生态建设有限公司</w:t>
      </w:r>
    </w:p>
    <w:p>
      <w:pPr>
        <w:widowControl/>
        <w:spacing w:line="600" w:lineRule="atLeast"/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2023年5月23日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BECA9"/>
    <w:multiLevelType w:val="singleLevel"/>
    <w:tmpl w:val="413BEC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DM1MWMxMmQzNmQ0YWY2MzY3ZTllZmYxNTFkNGYifQ=="/>
  </w:docVars>
  <w:rsids>
    <w:rsidRoot w:val="00A35850"/>
    <w:rsid w:val="007202CF"/>
    <w:rsid w:val="00A35850"/>
    <w:rsid w:val="021F6DE4"/>
    <w:rsid w:val="02BE6D04"/>
    <w:rsid w:val="056967F7"/>
    <w:rsid w:val="064B75F9"/>
    <w:rsid w:val="0CFB0ED3"/>
    <w:rsid w:val="0D352DDE"/>
    <w:rsid w:val="10692601"/>
    <w:rsid w:val="13482EF0"/>
    <w:rsid w:val="140B63F8"/>
    <w:rsid w:val="17D529D0"/>
    <w:rsid w:val="1B934456"/>
    <w:rsid w:val="1C9B60B3"/>
    <w:rsid w:val="1CD40B9D"/>
    <w:rsid w:val="1D32434D"/>
    <w:rsid w:val="1DEA52D0"/>
    <w:rsid w:val="229E48DB"/>
    <w:rsid w:val="27B64475"/>
    <w:rsid w:val="2AEA4B61"/>
    <w:rsid w:val="2F9D6154"/>
    <w:rsid w:val="30D82FEF"/>
    <w:rsid w:val="38E35FA6"/>
    <w:rsid w:val="38FD1D6C"/>
    <w:rsid w:val="3AD93188"/>
    <w:rsid w:val="3C7C3A87"/>
    <w:rsid w:val="40C169A6"/>
    <w:rsid w:val="41306BEE"/>
    <w:rsid w:val="428C6B6F"/>
    <w:rsid w:val="47835CCA"/>
    <w:rsid w:val="4CEC7956"/>
    <w:rsid w:val="4EF82808"/>
    <w:rsid w:val="58907553"/>
    <w:rsid w:val="597E51D1"/>
    <w:rsid w:val="5B43432A"/>
    <w:rsid w:val="61244320"/>
    <w:rsid w:val="659834E8"/>
    <w:rsid w:val="66E053DD"/>
    <w:rsid w:val="6CF94C40"/>
    <w:rsid w:val="71025602"/>
    <w:rsid w:val="733D78DB"/>
    <w:rsid w:val="73754D55"/>
    <w:rsid w:val="77401D1A"/>
    <w:rsid w:val="78A82F32"/>
    <w:rsid w:val="7D4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2510</Words>
  <Characters>2776</Characters>
  <Lines>24</Lines>
  <Paragraphs>6</Paragraphs>
  <TotalTime>17</TotalTime>
  <ScaleCrop>false</ScaleCrop>
  <LinksUpToDate>false</LinksUpToDate>
  <CharactersWithSpaces>2815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dcterms:modified xsi:type="dcterms:W3CDTF">2023-05-22T13:34:09Z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D2EE0CEE49774940900F6030DA8667E5_13</vt:lpwstr>
  </property>
</Properties>
</file>