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ascii="宋体" w:hAnsi="宋体"/>
          <w:b/>
          <w:color w:val="000000"/>
          <w:kern w:val="28"/>
          <w:sz w:val="24"/>
          <w:szCs w:val="20"/>
          <w:highlight w:val="none"/>
        </w:rPr>
      </w:pPr>
      <w:bookmarkStart w:id="1" w:name="_GoBack"/>
      <w:bookmarkEnd w:id="1"/>
      <w:r>
        <w:rPr>
          <w:rFonts w:hint="eastAsia" w:ascii="宋体" w:hAnsi="宋体"/>
          <w:b/>
          <w:color w:val="000000"/>
          <w:kern w:val="28"/>
          <w:sz w:val="24"/>
          <w:szCs w:val="20"/>
          <w:highlight w:val="none"/>
        </w:rPr>
        <w:t>附件</w:t>
      </w:r>
      <w:r>
        <w:rPr>
          <w:rFonts w:ascii="宋体" w:hAnsi="宋体"/>
          <w:b/>
          <w:color w:val="000000"/>
          <w:kern w:val="28"/>
          <w:sz w:val="24"/>
          <w:szCs w:val="20"/>
          <w:highlight w:val="none"/>
        </w:rPr>
        <w:t xml:space="preserve">1： </w:t>
      </w:r>
      <w:r>
        <w:rPr>
          <w:rFonts w:hint="eastAsia" w:ascii="宋体" w:hAnsi="宋体"/>
          <w:b/>
          <w:color w:val="000000"/>
          <w:kern w:val="28"/>
          <w:sz w:val="24"/>
          <w:szCs w:val="20"/>
          <w:highlight w:val="none"/>
        </w:rPr>
        <w:t>资格审查条件</w:t>
      </w:r>
    </w:p>
    <w:p>
      <w:pPr>
        <w:adjustRightInd w:val="0"/>
        <w:spacing w:line="400" w:lineRule="exact"/>
        <w:jc w:val="center"/>
        <w:rPr>
          <w:rFonts w:ascii="宋体" w:hAnsi="宋体"/>
          <w:b/>
          <w:color w:val="000000"/>
          <w:kern w:val="28"/>
          <w:sz w:val="24"/>
          <w:szCs w:val="24"/>
          <w:highlight w:val="none"/>
        </w:rPr>
      </w:pPr>
    </w:p>
    <w:p>
      <w:pPr>
        <w:spacing w:line="360" w:lineRule="auto"/>
        <w:jc w:val="center"/>
        <w:rPr>
          <w:rStyle w:val="14"/>
          <w:rFonts w:ascii="宋体" w:hAnsi="宋体" w:eastAsia="宋体"/>
          <w:b/>
          <w:color w:val="000000"/>
          <w:highlight w:val="none"/>
        </w:rPr>
      </w:pPr>
      <w:r>
        <w:rPr>
          <w:rStyle w:val="14"/>
          <w:rFonts w:hint="eastAsia" w:ascii="宋体" w:hAnsi="宋体" w:eastAsia="宋体"/>
          <w:b/>
          <w:color w:val="000000"/>
          <w:highlight w:val="none"/>
        </w:rPr>
        <w:t>附录1  资格审查条件（资质最低条件）</w:t>
      </w:r>
    </w:p>
    <w:tbl>
      <w:tblPr>
        <w:tblStyle w:val="11"/>
        <w:tblW w:w="0" w:type="auto"/>
        <w:tblInd w:w="111"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9322"/>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9322" w:type="dxa"/>
            <w:tcBorders>
              <w:top w:val="single" w:color="auto" w:sz="2" w:space="0"/>
              <w:left w:val="single" w:color="auto" w:sz="2" w:space="0"/>
              <w:bottom w:val="single" w:color="auto" w:sz="6" w:space="0"/>
              <w:right w:val="single" w:color="auto" w:sz="2" w:space="0"/>
            </w:tcBorders>
            <w:noWrap w:val="0"/>
            <w:vAlign w:val="center"/>
          </w:tcPr>
          <w:p>
            <w:pPr>
              <w:spacing w:line="360" w:lineRule="auto"/>
              <w:jc w:val="center"/>
              <w:rPr>
                <w:rFonts w:ascii="宋体" w:hAnsi="宋体"/>
                <w:color w:val="000000"/>
                <w:szCs w:val="21"/>
                <w:highlight w:val="none"/>
              </w:rPr>
            </w:pPr>
            <w:r>
              <w:rPr>
                <w:rFonts w:hint="eastAsia" w:ascii="宋体" w:hAnsi="宋体"/>
                <w:color w:val="000000"/>
                <w:szCs w:val="21"/>
                <w:highlight w:val="none"/>
              </w:rPr>
              <w:t>资 质 要 求</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795" w:hRule="atLeast"/>
        </w:trPr>
        <w:tc>
          <w:tcPr>
            <w:tcW w:w="9322" w:type="dxa"/>
            <w:tcBorders>
              <w:top w:val="single" w:color="auto" w:sz="2" w:space="0"/>
              <w:left w:val="single" w:color="auto" w:sz="2" w:space="0"/>
              <w:bottom w:val="single" w:color="auto" w:sz="2" w:space="0"/>
              <w:right w:val="single" w:color="auto" w:sz="2" w:space="0"/>
            </w:tcBorders>
            <w:noWrap w:val="0"/>
            <w:vAlign w:val="center"/>
          </w:tcPr>
          <w:p>
            <w:pPr>
              <w:spacing w:line="360" w:lineRule="auto"/>
              <w:ind w:firstLine="283" w:firstLineChars="135"/>
              <w:jc w:val="left"/>
              <w:rPr>
                <w:rFonts w:ascii="宋体" w:hAnsi="宋体"/>
                <w:color w:val="000000"/>
                <w:szCs w:val="21"/>
                <w:highlight w:val="none"/>
              </w:rPr>
            </w:pPr>
            <w:r>
              <w:rPr>
                <w:rFonts w:hint="eastAsia" w:ascii="宋体" w:hAnsi="宋体"/>
                <w:color w:val="000000"/>
                <w:szCs w:val="21"/>
                <w:highlight w:val="none"/>
              </w:rPr>
              <w:t>投标人须具有独立法人资格，持有有效的企业营业执照或事业单位法人证书。</w:t>
            </w:r>
          </w:p>
        </w:tc>
      </w:tr>
    </w:tbl>
    <w:p>
      <w:pPr>
        <w:jc w:val="center"/>
        <w:rPr>
          <w:rStyle w:val="15"/>
          <w:rFonts w:hint="eastAsia" w:ascii="宋体" w:hAnsi="宋体" w:eastAsia="宋体"/>
          <w:b/>
          <w:color w:val="000000"/>
          <w:highlight w:val="none"/>
        </w:rPr>
      </w:pPr>
    </w:p>
    <w:p>
      <w:pPr>
        <w:jc w:val="center"/>
        <w:rPr>
          <w:rStyle w:val="15"/>
          <w:rFonts w:ascii="宋体" w:hAnsi="宋体" w:eastAsia="宋体"/>
          <w:b/>
          <w:color w:val="000000"/>
          <w:sz w:val="18"/>
          <w:szCs w:val="18"/>
          <w:highlight w:val="none"/>
        </w:rPr>
      </w:pPr>
      <w:r>
        <w:rPr>
          <w:rStyle w:val="15"/>
          <w:rFonts w:hint="eastAsia" w:ascii="宋体" w:hAnsi="宋体" w:eastAsia="宋体"/>
          <w:b/>
          <w:color w:val="000000"/>
          <w:highlight w:val="none"/>
        </w:rPr>
        <w:t>附录</w:t>
      </w:r>
      <w:r>
        <w:rPr>
          <w:rStyle w:val="15"/>
          <w:rFonts w:ascii="宋体" w:hAnsi="宋体" w:eastAsia="宋体"/>
          <w:b/>
          <w:color w:val="000000"/>
          <w:highlight w:val="none"/>
        </w:rPr>
        <w:t xml:space="preserve">2 </w:t>
      </w:r>
      <w:r>
        <w:rPr>
          <w:rStyle w:val="15"/>
          <w:rFonts w:hint="eastAsia" w:ascii="宋体" w:hAnsi="宋体" w:eastAsia="宋体"/>
          <w:b/>
          <w:color w:val="000000"/>
          <w:highlight w:val="none"/>
        </w:rPr>
        <w:t xml:space="preserve"> 资格审查条件（</w:t>
      </w:r>
      <w:r>
        <w:rPr>
          <w:rFonts w:hint="eastAsia" w:ascii="宋体" w:hAnsi="宋体"/>
          <w:b/>
          <w:color w:val="000000"/>
          <w:sz w:val="24"/>
          <w:highlight w:val="none"/>
        </w:rPr>
        <w:t>业绩最低条件</w:t>
      </w:r>
      <w:r>
        <w:rPr>
          <w:rStyle w:val="15"/>
          <w:rFonts w:hint="eastAsia" w:ascii="宋体" w:hAnsi="宋体" w:eastAsia="宋体"/>
          <w:b/>
          <w:color w:val="000000"/>
          <w:highlight w:val="none"/>
        </w:rPr>
        <w:t>）</w:t>
      </w:r>
    </w:p>
    <w:p>
      <w:pPr>
        <w:rPr>
          <w:rFonts w:ascii="宋体" w:hAnsi="宋体"/>
          <w:b/>
          <w:color w:val="000000"/>
          <w:sz w:val="18"/>
          <w:szCs w:val="18"/>
          <w:highlight w:val="none"/>
        </w:rPr>
      </w:pPr>
    </w:p>
    <w:tbl>
      <w:tblPr>
        <w:tblStyle w:val="11"/>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322" w:type="dxa"/>
            <w:noWrap w:val="0"/>
            <w:vAlign w:val="center"/>
          </w:tcPr>
          <w:p>
            <w:pPr>
              <w:jc w:val="center"/>
              <w:rPr>
                <w:rFonts w:ascii="宋体" w:hAnsi="宋体"/>
                <w:color w:val="000000"/>
                <w:szCs w:val="21"/>
                <w:highlight w:val="none"/>
              </w:rPr>
            </w:pPr>
            <w:r>
              <w:rPr>
                <w:rFonts w:hint="eastAsia" w:ascii="宋体" w:hAnsi="宋体"/>
                <w:color w:val="000000"/>
                <w:szCs w:val="21"/>
                <w:highlight w:val="none"/>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9322" w:type="dxa"/>
            <w:noWrap w:val="0"/>
            <w:vAlign w:val="center"/>
          </w:tcPr>
          <w:p>
            <w:pPr>
              <w:widowControl/>
              <w:ind w:firstLine="420" w:firstLineChars="200"/>
              <w:jc w:val="left"/>
              <w:rPr>
                <w:rFonts w:ascii="宋体" w:hAnsi="宋体"/>
                <w:color w:val="000000"/>
                <w:szCs w:val="21"/>
                <w:highlight w:val="none"/>
              </w:rPr>
            </w:pPr>
            <w:r>
              <w:rPr>
                <w:rFonts w:hint="eastAsia" w:ascii="宋体" w:hAnsi="宋体"/>
                <w:color w:val="000000"/>
                <w:szCs w:val="21"/>
                <w:highlight w:val="none"/>
              </w:rPr>
              <w:t>近5年内(2017年</w:t>
            </w:r>
            <w:r>
              <w:rPr>
                <w:rFonts w:hint="eastAsia" w:ascii="宋体" w:hAnsi="宋体"/>
                <w:color w:val="000000"/>
                <w:szCs w:val="21"/>
                <w:highlight w:val="none"/>
                <w:lang w:eastAsia="zh-CN"/>
              </w:rPr>
              <w:t>12月</w:t>
            </w:r>
            <w:r>
              <w:rPr>
                <w:rFonts w:hint="eastAsia" w:ascii="宋体" w:hAnsi="宋体"/>
                <w:color w:val="000000"/>
                <w:szCs w:val="21"/>
                <w:highlight w:val="none"/>
              </w:rPr>
              <w:t>1日至今，以合同签订时间为准)投标人至少完成过1项物流规划或物流园区规划或物流园区可行性研究等相关项目，且须为已结题的项目。</w:t>
            </w:r>
          </w:p>
        </w:tc>
      </w:tr>
    </w:tbl>
    <w:p>
      <w:pPr>
        <w:jc w:val="center"/>
        <w:rPr>
          <w:rFonts w:ascii="宋体" w:hAnsi="宋体"/>
          <w:b/>
          <w:color w:val="000000"/>
          <w:sz w:val="24"/>
          <w:highlight w:val="none"/>
        </w:rPr>
      </w:pPr>
    </w:p>
    <w:p>
      <w:pPr>
        <w:spacing w:line="360" w:lineRule="auto"/>
        <w:jc w:val="center"/>
        <w:rPr>
          <w:rFonts w:hint="eastAsia" w:ascii="宋体" w:hAnsi="宋体"/>
          <w:b/>
          <w:color w:val="000000"/>
          <w:sz w:val="24"/>
          <w:highlight w:val="none"/>
        </w:rPr>
      </w:pPr>
    </w:p>
    <w:p>
      <w:pPr>
        <w:spacing w:line="360" w:lineRule="auto"/>
        <w:jc w:val="center"/>
        <w:rPr>
          <w:rFonts w:ascii="宋体" w:hAnsi="宋体"/>
          <w:b/>
          <w:color w:val="000000"/>
          <w:sz w:val="24"/>
          <w:highlight w:val="none"/>
        </w:rPr>
      </w:pPr>
      <w:r>
        <w:rPr>
          <w:rFonts w:hint="eastAsia" w:ascii="宋体" w:hAnsi="宋体"/>
          <w:b/>
          <w:color w:val="000000"/>
          <w:sz w:val="24"/>
          <w:highlight w:val="none"/>
        </w:rPr>
        <w:t>附录3  资格审查条件（信誉最低条件）</w:t>
      </w:r>
    </w:p>
    <w:tbl>
      <w:tblPr>
        <w:tblStyle w:val="11"/>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343" w:type="dxa"/>
            <w:noWrap w:val="0"/>
            <w:vAlign w:val="center"/>
          </w:tcPr>
          <w:p>
            <w:pPr>
              <w:spacing w:line="360" w:lineRule="auto"/>
              <w:jc w:val="center"/>
              <w:rPr>
                <w:rFonts w:ascii="宋体" w:hAnsi="宋体"/>
                <w:color w:val="000000"/>
                <w:szCs w:val="21"/>
                <w:highlight w:val="none"/>
              </w:rPr>
            </w:pPr>
            <w:r>
              <w:rPr>
                <w:rFonts w:hint="eastAsia" w:ascii="宋体" w:hAnsi="宋体"/>
                <w:color w:val="000000"/>
                <w:szCs w:val="21"/>
                <w:highlight w:val="none"/>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9343" w:type="dxa"/>
            <w:noWrap w:val="0"/>
            <w:vAlign w:val="center"/>
          </w:tcPr>
          <w:p>
            <w:pPr>
              <w:ind w:firstLine="420" w:firstLineChars="200"/>
              <w:jc w:val="left"/>
              <w:rPr>
                <w:rFonts w:ascii="宋体" w:hAnsi="宋体"/>
                <w:color w:val="000000"/>
                <w:szCs w:val="21"/>
                <w:highlight w:val="none"/>
              </w:rPr>
            </w:pPr>
            <w:r>
              <w:rPr>
                <w:rFonts w:hint="eastAsia" w:ascii="宋体" w:hAnsi="宋体" w:cs="宋体"/>
                <w:color w:val="000000"/>
                <w:highlight w:val="none"/>
              </w:rPr>
              <w:t>投标人过去1年(2021年</w:t>
            </w:r>
            <w:r>
              <w:rPr>
                <w:rFonts w:hint="eastAsia" w:ascii="宋体" w:hAnsi="宋体" w:cs="宋体"/>
                <w:color w:val="000000"/>
                <w:highlight w:val="none"/>
                <w:lang w:eastAsia="zh-CN"/>
              </w:rPr>
              <w:t>12月</w:t>
            </w:r>
            <w:r>
              <w:rPr>
                <w:rFonts w:hint="eastAsia" w:ascii="宋体" w:hAnsi="宋体" w:cs="宋体"/>
                <w:color w:val="000000"/>
                <w:highlight w:val="none"/>
              </w:rPr>
              <w:t>1日至今)不曾在科研项目合同中违约而被驱逐或因投标人自身的原因而使科研项目合同被解除</w:t>
            </w:r>
            <w:r>
              <w:rPr>
                <w:rFonts w:hint="eastAsia" w:ascii="宋体" w:hAnsi="宋体"/>
                <w:color w:val="000000"/>
                <w:szCs w:val="21"/>
                <w:highlight w:val="none"/>
              </w:rPr>
              <w:t>。</w:t>
            </w:r>
          </w:p>
        </w:tc>
      </w:tr>
    </w:tbl>
    <w:p>
      <w:pPr>
        <w:tabs>
          <w:tab w:val="left" w:pos="3300"/>
        </w:tabs>
        <w:spacing w:line="360" w:lineRule="auto"/>
        <w:rPr>
          <w:rFonts w:ascii="宋体" w:hAnsi="宋体"/>
          <w:b/>
          <w:color w:val="000000"/>
          <w:sz w:val="24"/>
          <w:highlight w:val="none"/>
        </w:rPr>
      </w:pPr>
    </w:p>
    <w:p>
      <w:pPr>
        <w:spacing w:line="360" w:lineRule="auto"/>
        <w:rPr>
          <w:rFonts w:ascii="宋体" w:hAnsi="宋体"/>
          <w:b/>
          <w:color w:val="000000"/>
          <w:sz w:val="24"/>
          <w:highlight w:val="none"/>
        </w:rPr>
      </w:pPr>
    </w:p>
    <w:p>
      <w:pPr>
        <w:spacing w:line="360" w:lineRule="auto"/>
        <w:jc w:val="center"/>
        <w:rPr>
          <w:rFonts w:ascii="宋体" w:hAnsi="宋体"/>
          <w:b/>
          <w:color w:val="000000"/>
          <w:sz w:val="24"/>
          <w:highlight w:val="none"/>
        </w:rPr>
      </w:pPr>
      <w:r>
        <w:rPr>
          <w:rFonts w:hint="eastAsia" w:ascii="宋体" w:hAnsi="宋体"/>
          <w:b/>
          <w:color w:val="000000"/>
          <w:sz w:val="24"/>
          <w:highlight w:val="none"/>
        </w:rPr>
        <w:t>附录4  资格审查条件（主要人员最低要求）</w:t>
      </w:r>
    </w:p>
    <w:tbl>
      <w:tblPr>
        <w:tblStyle w:val="11"/>
        <w:tblpPr w:leftFromText="180" w:rightFromText="180" w:vertAnchor="text" w:horzAnchor="margin" w:tblpXSpec="center" w:tblpY="2"/>
        <w:tblW w:w="9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2"/>
        <w:gridCol w:w="766"/>
        <w:gridCol w:w="6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52" w:type="dxa"/>
            <w:noWrap w:val="0"/>
            <w:vAlign w:val="center"/>
          </w:tcPr>
          <w:p>
            <w:pPr>
              <w:jc w:val="center"/>
              <w:rPr>
                <w:rFonts w:hint="eastAsia" w:ascii="宋体" w:hAnsi="宋体"/>
                <w:color w:val="000000"/>
                <w:szCs w:val="21"/>
                <w:highlight w:val="none"/>
              </w:rPr>
            </w:pPr>
            <w:r>
              <w:rPr>
                <w:rFonts w:hint="eastAsia" w:ascii="宋体" w:hAnsi="宋体"/>
                <w:color w:val="000000"/>
                <w:szCs w:val="21"/>
                <w:highlight w:val="none"/>
              </w:rPr>
              <w:t>人员</w:t>
            </w:r>
          </w:p>
        </w:tc>
        <w:tc>
          <w:tcPr>
            <w:tcW w:w="766" w:type="dxa"/>
            <w:noWrap w:val="0"/>
            <w:vAlign w:val="center"/>
          </w:tcPr>
          <w:p>
            <w:pPr>
              <w:jc w:val="center"/>
              <w:rPr>
                <w:rFonts w:hint="eastAsia" w:ascii="宋体" w:hAnsi="宋体"/>
                <w:color w:val="000000"/>
                <w:szCs w:val="21"/>
                <w:highlight w:val="none"/>
              </w:rPr>
            </w:pPr>
            <w:r>
              <w:rPr>
                <w:rFonts w:hint="eastAsia" w:ascii="宋体" w:hAnsi="宋体"/>
                <w:color w:val="000000"/>
                <w:szCs w:val="21"/>
                <w:highlight w:val="none"/>
              </w:rPr>
              <w:t>数量</w:t>
            </w:r>
          </w:p>
        </w:tc>
        <w:tc>
          <w:tcPr>
            <w:tcW w:w="6874" w:type="dxa"/>
            <w:noWrap w:val="0"/>
            <w:vAlign w:val="center"/>
          </w:tcPr>
          <w:p>
            <w:pPr>
              <w:jc w:val="center"/>
              <w:rPr>
                <w:rFonts w:ascii="宋体" w:hAnsi="宋体"/>
                <w:color w:val="000000"/>
                <w:szCs w:val="21"/>
                <w:highlight w:val="none"/>
              </w:rPr>
            </w:pPr>
            <w:r>
              <w:rPr>
                <w:rFonts w:hint="eastAsia" w:ascii="宋体" w:hAnsi="宋体"/>
                <w:color w:val="000000"/>
                <w:szCs w:val="21"/>
                <w:highlight w:val="none"/>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1852" w:type="dxa"/>
            <w:noWrap w:val="0"/>
            <w:vAlign w:val="center"/>
          </w:tcPr>
          <w:p>
            <w:pPr>
              <w:snapToGrid w:val="0"/>
              <w:jc w:val="center"/>
              <w:rPr>
                <w:rFonts w:hint="eastAsia" w:ascii="宋体" w:hAnsi="宋体" w:cs="宋体"/>
                <w:bCs/>
                <w:color w:val="000000"/>
                <w:szCs w:val="21"/>
                <w:highlight w:val="none"/>
              </w:rPr>
            </w:pPr>
            <w:r>
              <w:rPr>
                <w:rFonts w:hint="eastAsia" w:ascii="宋体" w:hAnsi="宋体" w:cs="宋体"/>
                <w:bCs/>
                <w:color w:val="000000"/>
                <w:szCs w:val="21"/>
                <w:highlight w:val="none"/>
              </w:rPr>
              <w:t>项目负责人</w:t>
            </w:r>
          </w:p>
        </w:tc>
        <w:tc>
          <w:tcPr>
            <w:tcW w:w="766" w:type="dxa"/>
            <w:noWrap w:val="0"/>
            <w:vAlign w:val="center"/>
          </w:tcPr>
          <w:p>
            <w:pPr>
              <w:snapToGrid w:val="0"/>
              <w:jc w:val="center"/>
              <w:rPr>
                <w:rFonts w:hint="eastAsia" w:ascii="宋体" w:hAnsi="宋体" w:cs="宋体"/>
                <w:bCs/>
                <w:color w:val="000000"/>
                <w:szCs w:val="21"/>
                <w:highlight w:val="none"/>
              </w:rPr>
            </w:pPr>
            <w:r>
              <w:rPr>
                <w:rFonts w:hint="eastAsia" w:ascii="宋体" w:hAnsi="宋体" w:cs="宋体"/>
                <w:bCs/>
                <w:color w:val="000000"/>
                <w:szCs w:val="21"/>
                <w:highlight w:val="none"/>
              </w:rPr>
              <w:t>1人</w:t>
            </w:r>
          </w:p>
        </w:tc>
        <w:tc>
          <w:tcPr>
            <w:tcW w:w="6874" w:type="dxa"/>
            <w:noWrap w:val="0"/>
            <w:vAlign w:val="center"/>
          </w:tcPr>
          <w:p>
            <w:pPr>
              <w:widowControl/>
              <w:jc w:val="left"/>
              <w:rPr>
                <w:rFonts w:hint="eastAsia" w:ascii="宋体" w:hAnsi="宋体" w:cs="宋体"/>
                <w:bCs/>
                <w:color w:val="000000"/>
                <w:szCs w:val="21"/>
                <w:highlight w:val="none"/>
                <w:u w:val="single"/>
              </w:rPr>
            </w:pPr>
            <w:r>
              <w:rPr>
                <w:rFonts w:hint="eastAsia" w:ascii="宋体" w:hAnsi="宋体" w:cs="宋体"/>
                <w:color w:val="000000"/>
                <w:kern w:val="0"/>
                <w:szCs w:val="21"/>
                <w:highlight w:val="none"/>
                <w:lang w:bidi="ar"/>
              </w:rPr>
              <w:t>高级及以上职称，</w:t>
            </w:r>
            <w:r>
              <w:rPr>
                <w:rFonts w:hint="eastAsia" w:ascii="宋体" w:hAnsi="宋体"/>
                <w:color w:val="000000"/>
                <w:szCs w:val="21"/>
                <w:highlight w:val="none"/>
              </w:rPr>
              <w:t>至少担任过1项物流规划或物流园区规划或物流园区可行性研究等相关项目（且须为已结题的项目）的项目负责人。</w:t>
            </w:r>
          </w:p>
        </w:tc>
      </w:tr>
    </w:tbl>
    <w:p>
      <w:pPr>
        <w:adjustRightInd w:val="0"/>
        <w:snapToGrid w:val="0"/>
        <w:spacing w:before="120" w:beforeLines="50" w:line="300" w:lineRule="auto"/>
        <w:rPr>
          <w:rFonts w:ascii="宋体" w:hAnsi="宋体"/>
          <w:b/>
          <w:color w:val="000000"/>
          <w:kern w:val="28"/>
          <w:sz w:val="24"/>
          <w:szCs w:val="20"/>
          <w:highlight w:val="none"/>
        </w:rPr>
      </w:pPr>
    </w:p>
    <w:p>
      <w:pPr>
        <w:spacing w:line="360" w:lineRule="auto"/>
        <w:jc w:val="left"/>
        <w:rPr>
          <w:rFonts w:ascii="宋体" w:hAnsi="宋体"/>
          <w:b/>
          <w:color w:val="000000"/>
          <w:sz w:val="24"/>
          <w:highlight w:val="none"/>
        </w:rPr>
      </w:pPr>
      <w:r>
        <w:rPr>
          <w:rFonts w:hint="eastAsia" w:ascii="宋体" w:hAnsi="宋体"/>
          <w:b/>
          <w:color w:val="000000"/>
          <w:kern w:val="28"/>
          <w:sz w:val="24"/>
          <w:szCs w:val="24"/>
          <w:highlight w:val="none"/>
        </w:rPr>
        <w:br w:type="page"/>
      </w:r>
      <w:r>
        <w:rPr>
          <w:rFonts w:hint="eastAsia" w:ascii="宋体" w:hAnsi="宋体"/>
          <w:b/>
          <w:color w:val="000000"/>
          <w:kern w:val="28"/>
          <w:sz w:val="24"/>
          <w:szCs w:val="24"/>
          <w:highlight w:val="none"/>
        </w:rPr>
        <w:t>附件2</w:t>
      </w:r>
      <w:r>
        <w:rPr>
          <w:rFonts w:ascii="宋体" w:hAnsi="宋体"/>
          <w:b/>
          <w:color w:val="000000"/>
          <w:kern w:val="28"/>
          <w:sz w:val="24"/>
          <w:szCs w:val="24"/>
          <w:highlight w:val="none"/>
        </w:rPr>
        <w:t>：</w:t>
      </w:r>
      <w:bookmarkStart w:id="0" w:name="_Hlk98099424"/>
      <w:r>
        <w:rPr>
          <w:rFonts w:hint="eastAsia" w:ascii="宋体" w:hAnsi="宋体"/>
          <w:b/>
          <w:color w:val="000000"/>
          <w:sz w:val="24"/>
          <w:highlight w:val="none"/>
        </w:rPr>
        <w:t>评标办法前附表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7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noWrap w:val="0"/>
            <w:vAlign w:val="center"/>
          </w:tcPr>
          <w:p>
            <w:pPr>
              <w:adjustRightInd w:val="0"/>
              <w:snapToGrid w:val="0"/>
              <w:spacing w:line="300" w:lineRule="auto"/>
              <w:jc w:val="center"/>
              <w:rPr>
                <w:rFonts w:ascii="宋体" w:hAnsi="宋体"/>
                <w:b/>
                <w:color w:val="000000"/>
                <w:szCs w:val="21"/>
                <w:highlight w:val="none"/>
              </w:rPr>
            </w:pPr>
            <w:r>
              <w:rPr>
                <w:rFonts w:hint="eastAsia" w:ascii="宋体" w:hAnsi="宋体"/>
                <w:b/>
                <w:color w:val="000000"/>
                <w:szCs w:val="21"/>
                <w:highlight w:val="none"/>
              </w:rPr>
              <w:t>条款号</w:t>
            </w:r>
          </w:p>
        </w:tc>
        <w:tc>
          <w:tcPr>
            <w:tcW w:w="7197" w:type="dxa"/>
            <w:noWrap w:val="0"/>
            <w:vAlign w:val="center"/>
          </w:tcPr>
          <w:p>
            <w:pPr>
              <w:adjustRightInd w:val="0"/>
              <w:snapToGrid w:val="0"/>
              <w:spacing w:line="300" w:lineRule="auto"/>
              <w:jc w:val="center"/>
              <w:rPr>
                <w:rFonts w:ascii="宋体" w:hAnsi="宋体"/>
                <w:b/>
                <w:color w:val="000000"/>
                <w:szCs w:val="21"/>
                <w:highlight w:val="none"/>
              </w:rPr>
            </w:pPr>
            <w:r>
              <w:rPr>
                <w:rFonts w:hint="eastAsia" w:ascii="宋体" w:hAnsi="宋体"/>
                <w:b/>
                <w:color w:val="000000"/>
                <w:szCs w:val="21"/>
                <w:highlight w: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734" w:hRule="atLeast"/>
          <w:jc w:val="center"/>
        </w:trPr>
        <w:tc>
          <w:tcPr>
            <w:tcW w:w="1143" w:type="dxa"/>
            <w:noWrap w:val="0"/>
            <w:vAlign w:val="center"/>
          </w:tcPr>
          <w:p>
            <w:pPr>
              <w:jc w:val="center"/>
              <w:rPr>
                <w:rFonts w:ascii="宋体" w:hAnsi="宋体"/>
                <w:b/>
                <w:color w:val="000000"/>
                <w:szCs w:val="21"/>
                <w:highlight w:val="none"/>
              </w:rPr>
            </w:pPr>
            <w:r>
              <w:rPr>
                <w:rFonts w:hint="eastAsia" w:ascii="宋体" w:hAnsi="宋体"/>
                <w:b/>
                <w:color w:val="000000"/>
                <w:szCs w:val="21"/>
                <w:highlight w:val="none"/>
              </w:rPr>
              <w:t>1</w:t>
            </w:r>
          </w:p>
        </w:tc>
        <w:tc>
          <w:tcPr>
            <w:tcW w:w="1317" w:type="dxa"/>
            <w:noWrap w:val="0"/>
            <w:vAlign w:val="center"/>
          </w:tcPr>
          <w:p>
            <w:pPr>
              <w:jc w:val="center"/>
              <w:rPr>
                <w:b/>
                <w:color w:val="000000"/>
                <w:highlight w:val="none"/>
              </w:rPr>
            </w:pPr>
            <w:r>
              <w:rPr>
                <w:rFonts w:hint="eastAsia" w:ascii="宋体" w:hAnsi="宋体"/>
                <w:color w:val="000000"/>
                <w:szCs w:val="21"/>
                <w:highlight w:val="none"/>
              </w:rPr>
              <w:t>评标办法</w:t>
            </w:r>
          </w:p>
        </w:tc>
        <w:tc>
          <w:tcPr>
            <w:tcW w:w="7197" w:type="dxa"/>
            <w:noWrap w:val="0"/>
            <w:vAlign w:val="center"/>
          </w:tcPr>
          <w:p>
            <w:pPr>
              <w:snapToGrid w:val="0"/>
              <w:spacing w:line="320" w:lineRule="exact"/>
              <w:ind w:firstLine="420" w:firstLineChars="200"/>
              <w:jc w:val="left"/>
              <w:textAlignment w:val="baseline"/>
              <w:rPr>
                <w:rFonts w:hint="eastAsia"/>
                <w:color w:val="000000"/>
                <w:highlight w:val="none"/>
              </w:rPr>
            </w:pPr>
            <w:r>
              <w:rPr>
                <w:rFonts w:hint="eastAsia"/>
                <w:color w:val="000000"/>
                <w:highlight w:val="none"/>
              </w:rPr>
              <w:t>本次评标采用综合评估法。评标委员会对满足招标文件实质性要求的投标文件，按照本章第2.2款规定的评分标准进行打分，并按得分由高到低顺序推荐1-3中标候选人。综合评分相等时，评标委员会依次按照以下优先顺序推荐中标候选人：</w:t>
            </w:r>
          </w:p>
          <w:p>
            <w:pPr>
              <w:adjustRightInd w:val="0"/>
              <w:snapToGrid w:val="0"/>
              <w:spacing w:line="300" w:lineRule="exact"/>
              <w:ind w:firstLine="420" w:firstLineChars="200"/>
              <w:rPr>
                <w:color w:val="000000"/>
                <w:highlight w:val="none"/>
              </w:rPr>
            </w:pPr>
            <w:r>
              <w:rPr>
                <w:rFonts w:hint="eastAsia"/>
                <w:color w:val="000000"/>
                <w:highlight w:val="none"/>
              </w:rPr>
              <w:t>（</w:t>
            </w:r>
            <w:r>
              <w:rPr>
                <w:color w:val="000000"/>
                <w:highlight w:val="none"/>
              </w:rPr>
              <w:t>1</w:t>
            </w:r>
            <w:r>
              <w:rPr>
                <w:rFonts w:hint="eastAsia"/>
                <w:color w:val="000000"/>
                <w:highlight w:val="none"/>
              </w:rPr>
              <w:t>）评标价低的投标人优先；</w:t>
            </w:r>
          </w:p>
          <w:p>
            <w:pPr>
              <w:adjustRightInd w:val="0"/>
              <w:snapToGrid w:val="0"/>
              <w:spacing w:line="300" w:lineRule="exact"/>
              <w:ind w:firstLine="420" w:firstLineChars="200"/>
              <w:rPr>
                <w:rFonts w:hint="eastAsia"/>
                <w:color w:val="000000"/>
                <w:highlight w:val="none"/>
              </w:rPr>
            </w:pPr>
            <w:r>
              <w:rPr>
                <w:rFonts w:hint="eastAsia"/>
                <w:color w:val="000000"/>
                <w:highlight w:val="none"/>
              </w:rPr>
              <w:t>（</w:t>
            </w:r>
            <w:r>
              <w:rPr>
                <w:color w:val="000000"/>
                <w:highlight w:val="none"/>
              </w:rPr>
              <w:t>2</w:t>
            </w:r>
            <w:r>
              <w:rPr>
                <w:rFonts w:hint="eastAsia"/>
                <w:color w:val="000000"/>
                <w:highlight w:val="none"/>
              </w:rPr>
              <w:t>）技术建议书得分较高的投标人优先；</w:t>
            </w:r>
          </w:p>
          <w:p>
            <w:pPr>
              <w:adjustRightInd w:val="0"/>
              <w:snapToGrid w:val="0"/>
              <w:spacing w:line="300" w:lineRule="exact"/>
              <w:ind w:firstLine="420" w:firstLineChars="200"/>
              <w:rPr>
                <w:rFonts w:hint="eastAsia"/>
                <w:color w:val="000000"/>
                <w:highlight w:val="none"/>
              </w:rPr>
            </w:pPr>
            <w:r>
              <w:rPr>
                <w:rFonts w:hint="eastAsia"/>
                <w:color w:val="000000"/>
                <w:highlight w:val="none"/>
              </w:rPr>
              <w:t>（3）投标人近5年内满足资格审查条件(业绩最低条件)要求的业绩累计金额高的优先。</w:t>
            </w:r>
          </w:p>
          <w:p>
            <w:pPr>
              <w:pStyle w:val="2"/>
              <w:spacing w:line="320" w:lineRule="exact"/>
              <w:ind w:firstLine="420" w:firstLineChars="200"/>
              <w:rPr>
                <w:color w:val="000000"/>
                <w:highlight w:val="none"/>
              </w:rPr>
            </w:pPr>
            <w:r>
              <w:rPr>
                <w:rFonts w:hint="eastAsia" w:ascii="宋体" w:hAnsi="宋体" w:cs="宋体"/>
                <w:color w:val="000000"/>
                <w:sz w:val="21"/>
                <w:szCs w:val="21"/>
                <w:highlight w:val="none"/>
              </w:rPr>
              <w:t>通过第一信封商务、技术文件评审的投标人少于3个的，评标委员会可以否决全部投标；未否决全部投标的，评标委员会应当在评标报告中阐明理由；通过第二信封报价文件评审的投标人少于3个的，评标委员会可以否决全部投标；未否决全部投标的，评标委员会应当在评标报告中阐明理由并推荐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noWrap w:val="0"/>
            <w:vAlign w:val="center"/>
          </w:tcPr>
          <w:p>
            <w:pPr>
              <w:adjustRightInd w:val="0"/>
              <w:snapToGrid w:val="0"/>
              <w:spacing w:line="320" w:lineRule="exact"/>
              <w:jc w:val="center"/>
              <w:rPr>
                <w:rFonts w:ascii="宋体" w:hAnsi="宋体"/>
                <w:color w:val="000000"/>
                <w:szCs w:val="21"/>
                <w:highlight w:val="none"/>
              </w:rPr>
            </w:pPr>
            <w:r>
              <w:rPr>
                <w:rFonts w:hint="eastAsia" w:ascii="宋体" w:hAnsi="宋体"/>
                <w:color w:val="000000"/>
                <w:szCs w:val="21"/>
                <w:highlight w:val="none"/>
              </w:rPr>
              <w:t>2.1.1</w:t>
            </w:r>
          </w:p>
          <w:p>
            <w:pPr>
              <w:adjustRightInd w:val="0"/>
              <w:snapToGrid w:val="0"/>
              <w:spacing w:line="320" w:lineRule="exact"/>
              <w:jc w:val="center"/>
              <w:rPr>
                <w:rFonts w:ascii="宋体" w:hAnsi="宋体"/>
                <w:color w:val="000000"/>
                <w:szCs w:val="21"/>
                <w:highlight w:val="none"/>
              </w:rPr>
            </w:pPr>
            <w:r>
              <w:rPr>
                <w:rFonts w:hint="eastAsia" w:ascii="宋体" w:hAnsi="宋体"/>
                <w:color w:val="000000"/>
                <w:szCs w:val="21"/>
                <w:highlight w:val="none"/>
              </w:rPr>
              <w:t>2.1.3</w:t>
            </w:r>
          </w:p>
        </w:tc>
        <w:tc>
          <w:tcPr>
            <w:tcW w:w="1317" w:type="dxa"/>
            <w:noWrap w:val="0"/>
            <w:vAlign w:val="center"/>
          </w:tcPr>
          <w:p>
            <w:pPr>
              <w:adjustRightInd w:val="0"/>
              <w:snapToGrid w:val="0"/>
              <w:spacing w:line="320" w:lineRule="exact"/>
              <w:jc w:val="center"/>
              <w:rPr>
                <w:rFonts w:ascii="宋体" w:hAnsi="宋体"/>
                <w:color w:val="000000"/>
                <w:szCs w:val="21"/>
                <w:highlight w:val="none"/>
              </w:rPr>
            </w:pPr>
            <w:r>
              <w:rPr>
                <w:rFonts w:hint="eastAsia" w:ascii="宋体" w:hAnsi="宋体"/>
                <w:color w:val="000000"/>
                <w:szCs w:val="21"/>
                <w:highlight w:val="none"/>
              </w:rPr>
              <w:t>形式评审与响应性评审标准</w:t>
            </w:r>
          </w:p>
        </w:tc>
        <w:tc>
          <w:tcPr>
            <w:tcW w:w="7197" w:type="dxa"/>
            <w:noWrap w:val="0"/>
            <w:vAlign w:val="top"/>
          </w:tcPr>
          <w:p>
            <w:pPr>
              <w:tabs>
                <w:tab w:val="left" w:pos="3060"/>
              </w:tabs>
              <w:spacing w:line="320" w:lineRule="exact"/>
              <w:rPr>
                <w:rFonts w:hint="eastAsia"/>
                <w:color w:val="000000"/>
                <w:highlight w:val="none"/>
              </w:rPr>
            </w:pPr>
            <w:r>
              <w:rPr>
                <w:rFonts w:hint="eastAsia"/>
                <w:color w:val="000000"/>
                <w:highlight w:val="none"/>
              </w:rPr>
              <w:t>第一个信封（商务及技术文件）评审标准:</w:t>
            </w:r>
          </w:p>
          <w:p>
            <w:pPr>
              <w:snapToGrid w:val="0"/>
              <w:spacing w:line="280" w:lineRule="exact"/>
              <w:ind w:firstLine="210" w:firstLineChars="100"/>
              <w:rPr>
                <w:color w:val="000000"/>
                <w:highlight w:val="none"/>
              </w:rPr>
            </w:pPr>
            <w:r>
              <w:rPr>
                <w:rFonts w:hint="eastAsia"/>
                <w:color w:val="000000"/>
                <w:highlight w:val="none"/>
              </w:rPr>
              <w:t>（1）投标文件按照招标文件规定的格式、内容填写，字迹清晰可辨：</w:t>
            </w:r>
          </w:p>
          <w:p>
            <w:pPr>
              <w:snapToGrid w:val="0"/>
              <w:spacing w:line="280" w:lineRule="exact"/>
              <w:ind w:firstLine="420" w:firstLineChars="200"/>
              <w:rPr>
                <w:color w:val="000000"/>
                <w:highlight w:val="none"/>
              </w:rPr>
            </w:pPr>
            <w:r>
              <w:rPr>
                <w:rFonts w:hint="eastAsia"/>
                <w:color w:val="000000"/>
                <w:highlight w:val="none"/>
              </w:rPr>
              <w:t>a.投标函按招标文件规定填报了项目名称、补遗书编号（如有）、研究期限及项目负责人信息；</w:t>
            </w:r>
          </w:p>
          <w:p>
            <w:pPr>
              <w:snapToGrid w:val="0"/>
              <w:spacing w:line="280" w:lineRule="exact"/>
              <w:ind w:firstLine="420" w:firstLineChars="200"/>
              <w:rPr>
                <w:color w:val="000000"/>
                <w:highlight w:val="none"/>
              </w:rPr>
            </w:pPr>
            <w:r>
              <w:rPr>
                <w:color w:val="000000"/>
                <w:highlight w:val="none"/>
              </w:rPr>
              <w:t>b</w:t>
            </w:r>
            <w:r>
              <w:rPr>
                <w:rFonts w:hint="eastAsia"/>
                <w:color w:val="000000"/>
                <w:highlight w:val="none"/>
              </w:rPr>
              <w:t>.投标文件组成齐全完整，内容均按规定填写。</w:t>
            </w:r>
          </w:p>
          <w:p>
            <w:pPr>
              <w:snapToGrid w:val="0"/>
              <w:spacing w:line="280" w:lineRule="exact"/>
              <w:ind w:firstLine="210" w:firstLineChars="100"/>
              <w:rPr>
                <w:rFonts w:hint="eastAsia"/>
                <w:color w:val="000000"/>
                <w:highlight w:val="none"/>
              </w:rPr>
            </w:pPr>
            <w:r>
              <w:rPr>
                <w:rFonts w:hint="eastAsia"/>
                <w:color w:val="000000"/>
                <w:highlight w:val="none"/>
              </w:rPr>
              <w:t>（2）投标文件上法定代表人或其委托代理人的签字、投标人的单位章盖章齐全，符合招标文件规定。</w:t>
            </w:r>
          </w:p>
          <w:p>
            <w:pPr>
              <w:snapToGrid w:val="0"/>
              <w:spacing w:line="280" w:lineRule="exact"/>
              <w:ind w:firstLine="210" w:firstLineChars="100"/>
              <w:rPr>
                <w:color w:val="000000"/>
                <w:highlight w:val="none"/>
              </w:rPr>
            </w:pPr>
            <w:r>
              <w:rPr>
                <w:rFonts w:hint="eastAsia"/>
                <w:color w:val="000000"/>
                <w:highlight w:val="none"/>
              </w:rPr>
              <w:t>（3）投标人按照招标文件的规定提供了投标保证金：</w:t>
            </w:r>
          </w:p>
          <w:p>
            <w:pPr>
              <w:snapToGrid w:val="0"/>
              <w:spacing w:line="280" w:lineRule="exact"/>
              <w:ind w:firstLine="420" w:firstLineChars="200"/>
              <w:rPr>
                <w:color w:val="000000"/>
                <w:highlight w:val="none"/>
              </w:rPr>
            </w:pPr>
            <w:r>
              <w:rPr>
                <w:rFonts w:hint="eastAsia"/>
                <w:color w:val="000000"/>
                <w:highlight w:val="none"/>
              </w:rPr>
              <w:t>a.投标保证金金额符合招标文件规定的金额，且投标保证金有效期不少于投标有效期；</w:t>
            </w:r>
          </w:p>
          <w:p>
            <w:pPr>
              <w:snapToGrid w:val="0"/>
              <w:spacing w:line="280" w:lineRule="exact"/>
              <w:ind w:firstLine="420" w:firstLineChars="200"/>
              <w:rPr>
                <w:color w:val="000000"/>
                <w:highlight w:val="none"/>
              </w:rPr>
            </w:pPr>
            <w:r>
              <w:rPr>
                <w:rFonts w:hint="eastAsia"/>
                <w:color w:val="000000"/>
                <w:highlight w:val="none"/>
              </w:rPr>
              <w:t>b.若投标保证金采用电汇或转账形式提交，投标人应在递交投标文件截止时间之前，将投标保证金由投标人的基本账户转入招标人指定账户；</w:t>
            </w:r>
          </w:p>
          <w:p>
            <w:pPr>
              <w:snapToGrid w:val="0"/>
              <w:spacing w:line="280" w:lineRule="exact"/>
              <w:ind w:firstLine="420" w:firstLineChars="200"/>
              <w:rPr>
                <w:color w:val="000000"/>
                <w:highlight w:val="none"/>
              </w:rPr>
            </w:pPr>
            <w:r>
              <w:rPr>
                <w:rFonts w:hint="eastAsia"/>
                <w:color w:val="000000"/>
                <w:highlight w:val="none"/>
              </w:rPr>
              <w:t>c.若投标保证金采用银行保函形式提交，银行保函的格式、开具保函的银行均满足招标文件要求，且在递交投标文件截止时间之前向招标人提交了银行保函原件。</w:t>
            </w:r>
          </w:p>
          <w:p>
            <w:pPr>
              <w:snapToGrid w:val="0"/>
              <w:spacing w:line="280" w:lineRule="exact"/>
              <w:ind w:firstLine="210" w:firstLineChars="100"/>
              <w:rPr>
                <w:color w:val="000000"/>
                <w:highlight w:val="none"/>
              </w:rPr>
            </w:pPr>
            <w:r>
              <w:rPr>
                <w:rFonts w:hint="eastAsia"/>
                <w:color w:val="000000"/>
                <w:highlight w:val="none"/>
              </w:rPr>
              <w:t xml:space="preserve">（4）投标人法定代表人授权委托代理人签署投标文件的，须提交授权委托书，授权委托书的签字盖章符合招标文件规定，授权委托书只能授权给一名委托代理人。 </w:t>
            </w:r>
          </w:p>
          <w:p>
            <w:pPr>
              <w:snapToGrid w:val="0"/>
              <w:spacing w:line="280" w:lineRule="exact"/>
              <w:ind w:firstLine="210" w:firstLineChars="100"/>
              <w:rPr>
                <w:rFonts w:hint="eastAsia"/>
                <w:color w:val="000000"/>
                <w:highlight w:val="none"/>
              </w:rPr>
            </w:pPr>
            <w:r>
              <w:rPr>
                <w:rFonts w:hint="eastAsia"/>
                <w:color w:val="000000"/>
                <w:highlight w:val="none"/>
              </w:rPr>
              <w:t>（5）投标人法定代表人亲自签署投标文件的，提供了法定代表人身份证明，法定代表人身份证明的签字盖章符合招标文件规定。</w:t>
            </w:r>
          </w:p>
          <w:p>
            <w:pPr>
              <w:tabs>
                <w:tab w:val="left" w:pos="3060"/>
              </w:tabs>
              <w:spacing w:line="320" w:lineRule="exact"/>
              <w:ind w:firstLine="210" w:firstLineChars="100"/>
              <w:rPr>
                <w:rFonts w:hint="eastAsia"/>
                <w:color w:val="000000"/>
                <w:highlight w:val="none"/>
              </w:rPr>
            </w:pPr>
            <w:r>
              <w:rPr>
                <w:rFonts w:hint="eastAsia"/>
                <w:color w:val="000000"/>
                <w:highlight w:val="none"/>
              </w:rPr>
              <w:t>（</w:t>
            </w:r>
            <w:r>
              <w:rPr>
                <w:color w:val="000000"/>
                <w:highlight w:val="none"/>
              </w:rPr>
              <w:t>6</w:t>
            </w:r>
            <w:r>
              <w:rPr>
                <w:rFonts w:hint="eastAsia"/>
                <w:color w:val="000000"/>
                <w:highlight w:val="none"/>
              </w:rPr>
              <w:t>）投标人未以联合体形式投标。</w:t>
            </w:r>
          </w:p>
          <w:p>
            <w:pPr>
              <w:tabs>
                <w:tab w:val="left" w:pos="3060"/>
              </w:tabs>
              <w:spacing w:line="320" w:lineRule="exact"/>
              <w:ind w:firstLine="210" w:firstLineChars="100"/>
              <w:rPr>
                <w:rFonts w:hint="eastAsia"/>
                <w:color w:val="000000"/>
                <w:highlight w:val="none"/>
              </w:rPr>
            </w:pPr>
            <w:r>
              <w:rPr>
                <w:rFonts w:hint="eastAsia"/>
                <w:color w:val="000000"/>
                <w:highlight w:val="none"/>
              </w:rPr>
              <w:t>（</w:t>
            </w:r>
            <w:r>
              <w:rPr>
                <w:color w:val="000000"/>
                <w:highlight w:val="none"/>
              </w:rPr>
              <w:t>7</w:t>
            </w:r>
            <w:r>
              <w:rPr>
                <w:rFonts w:hint="eastAsia"/>
                <w:color w:val="000000"/>
                <w:highlight w:val="none"/>
              </w:rPr>
              <w:t>）</w:t>
            </w:r>
            <w:r>
              <w:rPr>
                <w:color w:val="000000"/>
                <w:highlight w:val="none"/>
              </w:rPr>
              <w:t>投标人未对本项目提出分包计划</w:t>
            </w:r>
            <w:r>
              <w:rPr>
                <w:rFonts w:hint="eastAsia"/>
                <w:color w:val="000000"/>
                <w:highlight w:val="none"/>
              </w:rPr>
              <w:t>。</w:t>
            </w:r>
          </w:p>
          <w:p>
            <w:pPr>
              <w:tabs>
                <w:tab w:val="left" w:pos="3060"/>
              </w:tabs>
              <w:spacing w:line="320" w:lineRule="exact"/>
              <w:ind w:firstLine="210" w:firstLineChars="100"/>
              <w:rPr>
                <w:rFonts w:hint="eastAsia"/>
                <w:color w:val="000000"/>
                <w:highlight w:val="none"/>
              </w:rPr>
            </w:pPr>
            <w:r>
              <w:rPr>
                <w:rFonts w:hint="eastAsia"/>
                <w:color w:val="000000"/>
                <w:highlight w:val="none"/>
              </w:rPr>
              <w:t>（</w:t>
            </w:r>
            <w:r>
              <w:rPr>
                <w:color w:val="000000"/>
                <w:highlight w:val="none"/>
              </w:rPr>
              <w:t>8</w:t>
            </w:r>
            <w:r>
              <w:rPr>
                <w:rFonts w:hint="eastAsia"/>
                <w:color w:val="000000"/>
                <w:highlight w:val="none"/>
              </w:rPr>
              <w:t>）同一投标人未提交两个以上不同的投标文件。</w:t>
            </w:r>
          </w:p>
          <w:p>
            <w:pPr>
              <w:tabs>
                <w:tab w:val="left" w:pos="3060"/>
              </w:tabs>
              <w:spacing w:line="320" w:lineRule="exact"/>
              <w:ind w:firstLine="210" w:firstLineChars="100"/>
              <w:rPr>
                <w:rFonts w:hint="eastAsia"/>
                <w:color w:val="000000"/>
                <w:highlight w:val="none"/>
              </w:rPr>
            </w:pPr>
            <w:r>
              <w:rPr>
                <w:rFonts w:hint="eastAsia"/>
                <w:color w:val="000000"/>
                <w:highlight w:val="none"/>
              </w:rPr>
              <w:t>（</w:t>
            </w:r>
            <w:r>
              <w:rPr>
                <w:color w:val="000000"/>
                <w:highlight w:val="none"/>
              </w:rPr>
              <w:t>9</w:t>
            </w:r>
            <w:r>
              <w:rPr>
                <w:rFonts w:hint="eastAsia"/>
                <w:color w:val="000000"/>
                <w:highlight w:val="none"/>
              </w:rPr>
              <w:t>）投标文件中未出现有关投标报价的内容。</w:t>
            </w:r>
          </w:p>
          <w:p>
            <w:pPr>
              <w:tabs>
                <w:tab w:val="left" w:pos="3060"/>
              </w:tabs>
              <w:spacing w:line="320" w:lineRule="exact"/>
              <w:ind w:firstLine="210" w:firstLineChars="100"/>
              <w:rPr>
                <w:rFonts w:hint="eastAsia"/>
                <w:color w:val="000000"/>
                <w:highlight w:val="none"/>
              </w:rPr>
            </w:pPr>
            <w:r>
              <w:rPr>
                <w:rFonts w:hint="eastAsia"/>
                <w:color w:val="000000"/>
                <w:highlight w:val="none"/>
              </w:rPr>
              <w:t>（</w:t>
            </w:r>
            <w:r>
              <w:rPr>
                <w:color w:val="000000"/>
                <w:highlight w:val="none"/>
              </w:rPr>
              <w:t>10</w:t>
            </w:r>
            <w:r>
              <w:rPr>
                <w:rFonts w:hint="eastAsia"/>
                <w:color w:val="000000"/>
                <w:highlight w:val="none"/>
              </w:rPr>
              <w:t>）投标文件载明的招标项目完成期限未超过招标文件规定的时限。</w:t>
            </w:r>
          </w:p>
          <w:p>
            <w:pPr>
              <w:tabs>
                <w:tab w:val="left" w:pos="3060"/>
              </w:tabs>
              <w:spacing w:line="320" w:lineRule="exact"/>
              <w:ind w:firstLine="210" w:firstLineChars="100"/>
              <w:rPr>
                <w:rFonts w:hint="eastAsia"/>
                <w:color w:val="000000"/>
                <w:highlight w:val="none"/>
              </w:rPr>
            </w:pPr>
            <w:r>
              <w:rPr>
                <w:rFonts w:hint="eastAsia"/>
                <w:color w:val="000000"/>
                <w:highlight w:val="none"/>
              </w:rPr>
              <w:t>（</w:t>
            </w:r>
            <w:r>
              <w:rPr>
                <w:color w:val="000000"/>
                <w:highlight w:val="none"/>
              </w:rPr>
              <w:t>11</w:t>
            </w:r>
            <w:r>
              <w:rPr>
                <w:rFonts w:hint="eastAsia"/>
                <w:color w:val="000000"/>
                <w:highlight w:val="none"/>
              </w:rPr>
              <w:t>）投标文件对招标文件的实质性要求和条件作出响应。</w:t>
            </w:r>
          </w:p>
          <w:p>
            <w:pPr>
              <w:tabs>
                <w:tab w:val="left" w:pos="3060"/>
              </w:tabs>
              <w:spacing w:line="320" w:lineRule="exact"/>
              <w:ind w:firstLine="210" w:firstLineChars="100"/>
              <w:rPr>
                <w:rFonts w:hint="eastAsia"/>
                <w:color w:val="000000"/>
                <w:highlight w:val="none"/>
              </w:rPr>
            </w:pPr>
            <w:r>
              <w:rPr>
                <w:rFonts w:hint="eastAsia"/>
                <w:color w:val="000000"/>
                <w:highlight w:val="none"/>
              </w:rPr>
              <w:t>（</w:t>
            </w:r>
            <w:r>
              <w:rPr>
                <w:color w:val="000000"/>
                <w:highlight w:val="none"/>
              </w:rPr>
              <w:t>12</w:t>
            </w:r>
            <w:r>
              <w:rPr>
                <w:rFonts w:hint="eastAsia"/>
                <w:color w:val="000000"/>
                <w:highlight w:val="none"/>
              </w:rPr>
              <w:t>）权利义务符合招标文件规定：</w:t>
            </w:r>
          </w:p>
          <w:p>
            <w:pPr>
              <w:tabs>
                <w:tab w:val="left" w:pos="3060"/>
              </w:tabs>
              <w:spacing w:line="320" w:lineRule="exact"/>
              <w:ind w:firstLine="210" w:firstLineChars="100"/>
              <w:rPr>
                <w:rFonts w:hint="eastAsia"/>
                <w:color w:val="000000"/>
                <w:highlight w:val="none"/>
              </w:rPr>
            </w:pPr>
            <w:r>
              <w:rPr>
                <w:rFonts w:hint="eastAsia"/>
                <w:color w:val="000000"/>
                <w:highlight w:val="none"/>
              </w:rPr>
              <w:t>a.投标人应接受招标文件规定的风险划分原则，未提出新的风险划分办法；</w:t>
            </w:r>
          </w:p>
          <w:p>
            <w:pPr>
              <w:tabs>
                <w:tab w:val="left" w:pos="3060"/>
              </w:tabs>
              <w:spacing w:line="320" w:lineRule="exact"/>
              <w:ind w:firstLine="210" w:firstLineChars="100"/>
              <w:rPr>
                <w:rFonts w:hint="eastAsia"/>
                <w:color w:val="000000"/>
                <w:highlight w:val="none"/>
              </w:rPr>
            </w:pPr>
            <w:r>
              <w:rPr>
                <w:rFonts w:hint="eastAsia"/>
                <w:color w:val="000000"/>
                <w:highlight w:val="none"/>
              </w:rPr>
              <w:t>b.投标人未增加发包人的责任范围，或减少投标人义务；</w:t>
            </w:r>
          </w:p>
          <w:p>
            <w:pPr>
              <w:tabs>
                <w:tab w:val="left" w:pos="3060"/>
              </w:tabs>
              <w:spacing w:line="320" w:lineRule="exact"/>
              <w:ind w:firstLine="210" w:firstLineChars="100"/>
              <w:rPr>
                <w:rFonts w:hint="eastAsia"/>
                <w:color w:val="000000"/>
                <w:highlight w:val="none"/>
              </w:rPr>
            </w:pPr>
            <w:r>
              <w:rPr>
                <w:rFonts w:hint="eastAsia"/>
                <w:color w:val="000000"/>
                <w:highlight w:val="none"/>
              </w:rPr>
              <w:t>c.投标人未提出不同的支付办法；</w:t>
            </w:r>
          </w:p>
          <w:p>
            <w:pPr>
              <w:tabs>
                <w:tab w:val="left" w:pos="3060"/>
              </w:tabs>
              <w:spacing w:line="320" w:lineRule="exact"/>
              <w:ind w:firstLine="210" w:firstLineChars="100"/>
              <w:rPr>
                <w:rFonts w:hint="eastAsia"/>
                <w:color w:val="000000"/>
                <w:highlight w:val="none"/>
              </w:rPr>
            </w:pPr>
            <w:r>
              <w:rPr>
                <w:rFonts w:hint="eastAsia"/>
                <w:color w:val="000000"/>
                <w:highlight w:val="none"/>
              </w:rPr>
              <w:t>d.投标人对合同纠纷、事故处理办法未提出异议；</w:t>
            </w:r>
          </w:p>
          <w:p>
            <w:pPr>
              <w:tabs>
                <w:tab w:val="left" w:pos="3060"/>
              </w:tabs>
              <w:spacing w:line="320" w:lineRule="exact"/>
              <w:ind w:firstLine="210" w:firstLineChars="100"/>
              <w:rPr>
                <w:rFonts w:hint="eastAsia"/>
                <w:color w:val="000000"/>
                <w:highlight w:val="none"/>
              </w:rPr>
            </w:pPr>
            <w:r>
              <w:rPr>
                <w:rFonts w:hint="eastAsia"/>
                <w:color w:val="000000"/>
                <w:highlight w:val="none"/>
              </w:rPr>
              <w:t>e.投标人在投标活动中无欺诈行为；</w:t>
            </w:r>
          </w:p>
          <w:p>
            <w:pPr>
              <w:tabs>
                <w:tab w:val="left" w:pos="3060"/>
              </w:tabs>
              <w:spacing w:line="320" w:lineRule="exact"/>
              <w:ind w:firstLine="210" w:firstLineChars="100"/>
              <w:rPr>
                <w:rFonts w:hint="eastAsia"/>
                <w:color w:val="000000"/>
                <w:highlight w:val="none"/>
              </w:rPr>
            </w:pPr>
            <w:r>
              <w:rPr>
                <w:rFonts w:hint="eastAsia"/>
                <w:color w:val="000000"/>
                <w:highlight w:val="none"/>
              </w:rPr>
              <w:t>f.投标人未对合同条款有重要保留。</w:t>
            </w:r>
          </w:p>
          <w:p>
            <w:pPr>
              <w:tabs>
                <w:tab w:val="left" w:pos="3060"/>
              </w:tabs>
              <w:spacing w:line="320" w:lineRule="exact"/>
              <w:rPr>
                <w:rFonts w:hint="eastAsia"/>
                <w:color w:val="000000"/>
                <w:highlight w:val="none"/>
              </w:rPr>
            </w:pPr>
            <w:r>
              <w:rPr>
                <w:rFonts w:hint="eastAsia"/>
                <w:color w:val="000000"/>
                <w:highlight w:val="none"/>
              </w:rPr>
              <w:t>第二个信封（报价文件）评审标准：</w:t>
            </w:r>
          </w:p>
          <w:p>
            <w:pPr>
              <w:snapToGrid w:val="0"/>
              <w:spacing w:line="320" w:lineRule="exact"/>
              <w:ind w:firstLine="210" w:firstLineChars="100"/>
              <w:rPr>
                <w:rFonts w:hint="eastAsia" w:ascii="宋体" w:hAnsi="宋体" w:cs="宋体"/>
                <w:color w:val="000000"/>
                <w:szCs w:val="21"/>
                <w:highlight w:val="none"/>
              </w:rPr>
            </w:pPr>
            <w:r>
              <w:rPr>
                <w:rFonts w:hint="eastAsia" w:ascii="宋体" w:hAnsi="宋体" w:cs="宋体"/>
                <w:color w:val="000000"/>
                <w:szCs w:val="21"/>
                <w:highlight w:val="none"/>
              </w:rPr>
              <w:t>（1）投标文件按照招标文件规定的格式、内容填写，字迹清晰可辨：</w:t>
            </w:r>
          </w:p>
          <w:p>
            <w:pPr>
              <w:snapToGrid w:val="0"/>
              <w:spacing w:line="32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a.投标函按招标文件规定填报了项目名称、补遗书编号（如有）、投标价（包括大写金额和小写金额）；</w:t>
            </w:r>
          </w:p>
          <w:p>
            <w:pPr>
              <w:snapToGrid w:val="0"/>
              <w:spacing w:line="32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b.已标价报价清单说明文字与招标文件规定一致，未对实质性内容进行修改和删减；</w:t>
            </w:r>
          </w:p>
          <w:p>
            <w:pPr>
              <w:pStyle w:val="2"/>
              <w:snapToGrid w:val="0"/>
              <w:spacing w:line="320" w:lineRule="exact"/>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c．投标文件组成齐全完整，内容均按规定填写。</w:t>
            </w:r>
          </w:p>
          <w:p>
            <w:pPr>
              <w:snapToGrid w:val="0"/>
              <w:spacing w:line="320" w:lineRule="exact"/>
              <w:ind w:firstLine="210" w:firstLineChars="100"/>
              <w:rPr>
                <w:rFonts w:hint="eastAsia" w:ascii="宋体" w:hAnsi="宋体" w:cs="宋体"/>
                <w:color w:val="000000"/>
                <w:szCs w:val="21"/>
                <w:highlight w:val="none"/>
              </w:rPr>
            </w:pPr>
            <w:r>
              <w:rPr>
                <w:rFonts w:hint="eastAsia" w:ascii="宋体" w:hAnsi="宋体" w:cs="宋体"/>
                <w:color w:val="000000"/>
                <w:szCs w:val="21"/>
                <w:highlight w:val="none"/>
              </w:rPr>
              <w:t>（2）投标文件上法定代表人或其委托代理人的签字、投标人的单位章盖章齐全，符合招标文件规定。</w:t>
            </w:r>
          </w:p>
          <w:p>
            <w:pPr>
              <w:tabs>
                <w:tab w:val="left" w:pos="3060"/>
              </w:tabs>
              <w:snapToGrid w:val="0"/>
              <w:spacing w:line="320" w:lineRule="exact"/>
              <w:ind w:firstLine="210" w:firstLineChars="100"/>
              <w:rPr>
                <w:rFonts w:hint="eastAsia" w:ascii="宋体" w:hAnsi="宋体" w:cs="宋体"/>
                <w:color w:val="000000"/>
                <w:szCs w:val="21"/>
                <w:highlight w:val="none"/>
              </w:rPr>
            </w:pPr>
            <w:r>
              <w:rPr>
                <w:rFonts w:hint="eastAsia" w:ascii="宋体" w:hAnsi="宋体" w:cs="宋体"/>
                <w:color w:val="000000"/>
                <w:szCs w:val="21"/>
                <w:highlight w:val="none"/>
              </w:rPr>
              <w:t>（3）投标报价中的报价未超过招标文件设定的最高投标限价。</w:t>
            </w:r>
          </w:p>
          <w:p>
            <w:pPr>
              <w:tabs>
                <w:tab w:val="left" w:pos="3060"/>
              </w:tabs>
              <w:snapToGrid w:val="0"/>
              <w:spacing w:line="320" w:lineRule="exact"/>
              <w:ind w:firstLine="210" w:firstLineChars="100"/>
              <w:rPr>
                <w:rFonts w:hint="eastAsia" w:ascii="宋体" w:hAnsi="宋体" w:cs="宋体"/>
                <w:color w:val="000000"/>
                <w:szCs w:val="21"/>
                <w:highlight w:val="none"/>
              </w:rPr>
            </w:pPr>
            <w:r>
              <w:rPr>
                <w:rFonts w:hint="eastAsia" w:ascii="宋体" w:hAnsi="宋体" w:cs="宋体"/>
                <w:color w:val="000000"/>
                <w:szCs w:val="21"/>
                <w:highlight w:val="none"/>
              </w:rPr>
              <w:t>（4）投标报价中报价的大写金额能够确定具体数值。</w:t>
            </w:r>
          </w:p>
          <w:p>
            <w:pPr>
              <w:tabs>
                <w:tab w:val="left" w:pos="3060"/>
              </w:tabs>
              <w:snapToGrid w:val="0"/>
              <w:spacing w:line="320" w:lineRule="exact"/>
              <w:ind w:firstLine="210" w:firstLineChars="100"/>
              <w:rPr>
                <w:rFonts w:hint="eastAsia" w:ascii="宋体" w:hAnsi="宋体" w:cs="宋体"/>
                <w:color w:val="000000"/>
                <w:szCs w:val="21"/>
                <w:highlight w:val="none"/>
              </w:rPr>
            </w:pPr>
            <w:r>
              <w:rPr>
                <w:rFonts w:hint="eastAsia" w:ascii="宋体" w:hAnsi="宋体" w:cs="宋体"/>
                <w:color w:val="000000"/>
                <w:szCs w:val="21"/>
                <w:highlight w:val="none"/>
              </w:rPr>
              <w:t>（5）同一投标人未对同一标段提交两个以上不同的投标报价。</w:t>
            </w:r>
          </w:p>
          <w:p>
            <w:pPr>
              <w:tabs>
                <w:tab w:val="left" w:pos="3060"/>
              </w:tabs>
              <w:snapToGrid w:val="0"/>
              <w:spacing w:line="320" w:lineRule="exact"/>
              <w:ind w:firstLine="210" w:firstLineChars="100"/>
              <w:rPr>
                <w:rFonts w:hint="eastAsia"/>
                <w:color w:val="000000"/>
                <w:highlight w:val="none"/>
              </w:rPr>
            </w:pPr>
            <w:r>
              <w:rPr>
                <w:rFonts w:hint="eastAsia" w:ascii="宋体" w:hAnsi="宋体" w:cs="宋体"/>
                <w:color w:val="000000"/>
                <w:szCs w:val="21"/>
                <w:highlight w:val="none"/>
              </w:rPr>
              <w:t>（6）报价清单中的投标报价与投标函大写金额一致</w:t>
            </w:r>
            <w:r>
              <w:rPr>
                <w:rFonts w:hint="eastAsia"/>
                <w:color w:val="00000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jc w:val="center"/>
        </w:trPr>
        <w:tc>
          <w:tcPr>
            <w:tcW w:w="1143" w:type="dxa"/>
            <w:noWrap w:val="0"/>
            <w:vAlign w:val="center"/>
          </w:tcPr>
          <w:p>
            <w:pPr>
              <w:adjustRightInd w:val="0"/>
              <w:snapToGrid w:val="0"/>
              <w:jc w:val="center"/>
              <w:rPr>
                <w:rFonts w:ascii="宋体" w:hAnsi="宋体"/>
                <w:color w:val="000000"/>
                <w:szCs w:val="21"/>
                <w:highlight w:val="none"/>
              </w:rPr>
            </w:pPr>
            <w:r>
              <w:rPr>
                <w:rFonts w:hint="eastAsia" w:ascii="宋体" w:hAnsi="宋体"/>
                <w:color w:val="000000"/>
                <w:szCs w:val="21"/>
                <w:highlight w:val="none"/>
              </w:rPr>
              <w:t>2.1.2</w:t>
            </w:r>
          </w:p>
        </w:tc>
        <w:tc>
          <w:tcPr>
            <w:tcW w:w="1317" w:type="dxa"/>
            <w:noWrap w:val="0"/>
            <w:vAlign w:val="center"/>
          </w:tcPr>
          <w:p>
            <w:pPr>
              <w:adjustRightInd w:val="0"/>
              <w:snapToGrid w:val="0"/>
              <w:jc w:val="center"/>
              <w:rPr>
                <w:rFonts w:ascii="宋体" w:hAnsi="宋体"/>
                <w:color w:val="000000"/>
                <w:szCs w:val="21"/>
                <w:highlight w:val="none"/>
              </w:rPr>
            </w:pPr>
            <w:r>
              <w:rPr>
                <w:rFonts w:hint="eastAsia" w:ascii="宋体" w:hAnsi="宋体"/>
                <w:color w:val="000000"/>
                <w:szCs w:val="21"/>
                <w:highlight w:val="none"/>
              </w:rPr>
              <w:t>资格评审标准</w:t>
            </w:r>
          </w:p>
        </w:tc>
        <w:tc>
          <w:tcPr>
            <w:tcW w:w="7197" w:type="dxa"/>
            <w:noWrap w:val="0"/>
            <w:vAlign w:val="top"/>
          </w:tcPr>
          <w:p>
            <w:pPr>
              <w:tabs>
                <w:tab w:val="left" w:pos="3060"/>
              </w:tabs>
              <w:spacing w:line="320" w:lineRule="exact"/>
              <w:rPr>
                <w:rFonts w:hint="eastAsia" w:ascii="宋体" w:hAnsi="宋体" w:cs="宋体"/>
                <w:color w:val="000000"/>
                <w:szCs w:val="21"/>
                <w:highlight w:val="none"/>
              </w:rPr>
            </w:pPr>
            <w:r>
              <w:rPr>
                <w:rFonts w:hint="eastAsia" w:ascii="宋体" w:hAnsi="宋体" w:cs="宋体"/>
                <w:color w:val="000000"/>
                <w:szCs w:val="21"/>
                <w:highlight w:val="none"/>
              </w:rPr>
              <w:t>（1）投标人具备有效的营业执照或事业单位法人证书、组织机构代码证（三证合一或五证合一的除外）和基本账户开户许可证（或基本存款账户信息）；</w:t>
            </w:r>
          </w:p>
          <w:p>
            <w:pPr>
              <w:pStyle w:val="2"/>
              <w:rPr>
                <w:rFonts w:hint="eastAsia" w:ascii="宋体" w:hAnsi="宋体" w:cs="宋体"/>
                <w:color w:val="000000"/>
                <w:sz w:val="21"/>
                <w:szCs w:val="21"/>
                <w:highlight w:val="none"/>
              </w:rPr>
            </w:pPr>
            <w:r>
              <w:rPr>
                <w:rFonts w:hint="eastAsia" w:ascii="宋体" w:hAnsi="宋体" w:cs="宋体"/>
                <w:color w:val="000000"/>
                <w:sz w:val="21"/>
                <w:szCs w:val="21"/>
                <w:highlight w:val="none"/>
              </w:rPr>
              <w:t>（2）投标人的类似项目业绩符合招标文件规定；</w:t>
            </w:r>
          </w:p>
          <w:p>
            <w:pPr>
              <w:tabs>
                <w:tab w:val="left" w:pos="3060"/>
              </w:tabs>
              <w:spacing w:line="320" w:lineRule="exact"/>
              <w:rPr>
                <w:rFonts w:hint="eastAsia" w:ascii="宋体" w:hAnsi="宋体" w:cs="宋体"/>
                <w:color w:val="000000"/>
                <w:szCs w:val="21"/>
                <w:highlight w:val="none"/>
              </w:rPr>
            </w:pPr>
            <w:r>
              <w:rPr>
                <w:rFonts w:hint="eastAsia" w:ascii="宋体" w:hAnsi="宋体" w:cs="宋体"/>
                <w:color w:val="000000"/>
                <w:szCs w:val="21"/>
                <w:highlight w:val="none"/>
              </w:rPr>
              <w:t>（3）投标人的信誉符合招标文件规定；</w:t>
            </w:r>
          </w:p>
          <w:p>
            <w:pPr>
              <w:tabs>
                <w:tab w:val="left" w:pos="3060"/>
              </w:tabs>
              <w:spacing w:line="320" w:lineRule="exact"/>
              <w:rPr>
                <w:rFonts w:hint="eastAsia" w:ascii="宋体" w:hAnsi="宋体" w:cs="宋体"/>
                <w:color w:val="000000"/>
                <w:szCs w:val="21"/>
                <w:highlight w:val="none"/>
              </w:rPr>
            </w:pPr>
            <w:r>
              <w:rPr>
                <w:rFonts w:hint="eastAsia" w:ascii="宋体" w:hAnsi="宋体" w:cs="宋体"/>
                <w:color w:val="000000"/>
                <w:szCs w:val="21"/>
                <w:highlight w:val="none"/>
              </w:rPr>
              <w:t xml:space="preserve">（4）投标人的主要人员资格符合招标文件规定； </w:t>
            </w:r>
          </w:p>
          <w:p>
            <w:pPr>
              <w:tabs>
                <w:tab w:val="left" w:pos="3060"/>
              </w:tabs>
              <w:spacing w:line="320" w:lineRule="exact"/>
              <w:rPr>
                <w:rFonts w:hint="eastAsia" w:ascii="宋体" w:hAnsi="宋体"/>
                <w:color w:val="000000"/>
                <w:szCs w:val="21"/>
                <w:highlight w:val="none"/>
              </w:rPr>
            </w:pPr>
            <w:r>
              <w:rPr>
                <w:rFonts w:hint="eastAsia" w:ascii="宋体" w:hAnsi="宋体" w:cs="宋体"/>
                <w:color w:val="000000"/>
                <w:szCs w:val="21"/>
                <w:highlight w:val="none"/>
              </w:rPr>
              <w:t>（5）投标人不存在第二章“投标人须知”第1.4.3项和1.4.4项规定的任何一种情形。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noWrap w:val="0"/>
            <w:vAlign w:val="center"/>
          </w:tcPr>
          <w:p>
            <w:pPr>
              <w:adjustRightInd w:val="0"/>
              <w:snapToGrid w:val="0"/>
              <w:spacing w:line="300" w:lineRule="exact"/>
              <w:jc w:val="center"/>
              <w:rPr>
                <w:rFonts w:ascii="宋体" w:hAnsi="宋体"/>
                <w:b/>
                <w:color w:val="000000"/>
                <w:szCs w:val="21"/>
                <w:highlight w:val="none"/>
              </w:rPr>
            </w:pPr>
            <w:r>
              <w:rPr>
                <w:rFonts w:hint="eastAsia" w:ascii="宋体" w:hAnsi="宋体"/>
                <w:b/>
                <w:color w:val="000000"/>
                <w:szCs w:val="21"/>
                <w:highlight w:val="none"/>
              </w:rPr>
              <w:t>条款号</w:t>
            </w:r>
          </w:p>
        </w:tc>
        <w:tc>
          <w:tcPr>
            <w:tcW w:w="1317" w:type="dxa"/>
            <w:noWrap w:val="0"/>
            <w:vAlign w:val="center"/>
          </w:tcPr>
          <w:p>
            <w:pPr>
              <w:adjustRightInd w:val="0"/>
              <w:snapToGrid w:val="0"/>
              <w:spacing w:line="300" w:lineRule="exact"/>
              <w:jc w:val="center"/>
              <w:rPr>
                <w:rFonts w:ascii="宋体" w:hAnsi="宋体"/>
                <w:b/>
                <w:color w:val="000000"/>
                <w:szCs w:val="21"/>
                <w:highlight w:val="none"/>
              </w:rPr>
            </w:pPr>
            <w:r>
              <w:rPr>
                <w:rFonts w:hint="eastAsia" w:ascii="宋体" w:hAnsi="宋体"/>
                <w:b/>
                <w:color w:val="000000"/>
                <w:szCs w:val="21"/>
                <w:highlight w:val="none"/>
              </w:rPr>
              <w:t>条款内容</w:t>
            </w:r>
          </w:p>
        </w:tc>
        <w:tc>
          <w:tcPr>
            <w:tcW w:w="7197" w:type="dxa"/>
            <w:noWrap w:val="0"/>
            <w:vAlign w:val="center"/>
          </w:tcPr>
          <w:p>
            <w:pPr>
              <w:adjustRightInd w:val="0"/>
              <w:snapToGrid w:val="0"/>
              <w:spacing w:line="300" w:lineRule="exact"/>
              <w:jc w:val="center"/>
              <w:rPr>
                <w:rFonts w:ascii="宋体" w:hAnsi="宋体"/>
                <w:b/>
                <w:color w:val="000000"/>
                <w:szCs w:val="21"/>
                <w:highlight w:val="none"/>
              </w:rPr>
            </w:pPr>
            <w:r>
              <w:rPr>
                <w:rFonts w:hint="eastAsia" w:ascii="宋体" w:hAnsi="宋体"/>
                <w:b/>
                <w:color w:val="000000"/>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noWrap w:val="0"/>
            <w:vAlign w:val="center"/>
          </w:tcPr>
          <w:p>
            <w:pPr>
              <w:adjustRightInd w:val="0"/>
              <w:snapToGrid w:val="0"/>
              <w:jc w:val="center"/>
              <w:rPr>
                <w:rFonts w:ascii="宋体" w:hAnsi="宋体"/>
                <w:color w:val="000000"/>
                <w:highlight w:val="none"/>
              </w:rPr>
            </w:pPr>
            <w:r>
              <w:rPr>
                <w:rFonts w:hint="eastAsia" w:ascii="宋体" w:hAnsi="宋体"/>
                <w:color w:val="000000"/>
                <w:highlight w:val="none"/>
              </w:rPr>
              <w:t>2.2.1</w:t>
            </w:r>
          </w:p>
        </w:tc>
        <w:tc>
          <w:tcPr>
            <w:tcW w:w="1317" w:type="dxa"/>
            <w:noWrap w:val="0"/>
            <w:vAlign w:val="center"/>
          </w:tcPr>
          <w:p>
            <w:pPr>
              <w:adjustRightInd w:val="0"/>
              <w:snapToGrid w:val="0"/>
              <w:jc w:val="center"/>
              <w:rPr>
                <w:rFonts w:ascii="宋体" w:hAnsi="宋体"/>
                <w:color w:val="000000"/>
                <w:highlight w:val="none"/>
              </w:rPr>
            </w:pPr>
            <w:r>
              <w:rPr>
                <w:rFonts w:hint="eastAsia" w:ascii="宋体" w:hAnsi="宋体"/>
                <w:color w:val="000000"/>
                <w:highlight w:val="none"/>
              </w:rPr>
              <w:t>分值构成（总分100分）</w:t>
            </w:r>
          </w:p>
        </w:tc>
        <w:tc>
          <w:tcPr>
            <w:tcW w:w="7197" w:type="dxa"/>
            <w:noWrap w:val="0"/>
            <w:vAlign w:val="center"/>
          </w:tcPr>
          <w:p>
            <w:pPr>
              <w:adjustRightInd w:val="0"/>
              <w:snapToGrid w:val="0"/>
              <w:rPr>
                <w:rFonts w:hint="eastAsia" w:ascii="宋体" w:hAnsi="宋体"/>
                <w:b/>
                <w:color w:val="000000"/>
                <w:highlight w:val="none"/>
              </w:rPr>
            </w:pPr>
            <w:r>
              <w:rPr>
                <w:rFonts w:hint="eastAsia" w:ascii="宋体" w:hAnsi="宋体"/>
                <w:b/>
                <w:color w:val="000000"/>
                <w:highlight w:val="none"/>
              </w:rPr>
              <w:t>第一个信封（商务及技术文件）评分分值构成：</w:t>
            </w:r>
          </w:p>
          <w:p>
            <w:pPr>
              <w:adjustRightInd w:val="0"/>
              <w:snapToGrid w:val="0"/>
              <w:rPr>
                <w:rFonts w:hint="eastAsia" w:ascii="宋体" w:hAnsi="宋体"/>
                <w:color w:val="000000"/>
                <w:highlight w:val="none"/>
              </w:rPr>
            </w:pPr>
            <w:r>
              <w:rPr>
                <w:rFonts w:hint="eastAsia" w:ascii="宋体" w:hAnsi="宋体"/>
                <w:color w:val="000000"/>
                <w:highlight w:val="none"/>
              </w:rPr>
              <w:t>技术建议书：50分</w:t>
            </w:r>
          </w:p>
          <w:p>
            <w:pPr>
              <w:adjustRightInd w:val="0"/>
              <w:snapToGrid w:val="0"/>
              <w:rPr>
                <w:rFonts w:hint="eastAsia" w:ascii="宋体" w:hAnsi="宋体"/>
                <w:color w:val="000000"/>
                <w:highlight w:val="none"/>
              </w:rPr>
            </w:pPr>
            <w:r>
              <w:rPr>
                <w:rFonts w:hint="eastAsia" w:ascii="宋体" w:hAnsi="宋体"/>
                <w:color w:val="000000"/>
                <w:highlight w:val="none"/>
              </w:rPr>
              <w:t>主要人员：15分</w:t>
            </w:r>
          </w:p>
          <w:p>
            <w:pPr>
              <w:adjustRightInd w:val="0"/>
              <w:snapToGrid w:val="0"/>
              <w:rPr>
                <w:rFonts w:hint="eastAsia" w:ascii="宋体" w:hAnsi="宋体"/>
                <w:color w:val="000000"/>
                <w:highlight w:val="none"/>
              </w:rPr>
            </w:pPr>
            <w:r>
              <w:rPr>
                <w:rFonts w:hint="eastAsia" w:ascii="宋体" w:hAnsi="宋体"/>
                <w:color w:val="000000"/>
                <w:highlight w:val="none"/>
              </w:rPr>
              <w:t>其    它：25分</w:t>
            </w:r>
          </w:p>
          <w:p>
            <w:pPr>
              <w:adjustRightInd w:val="0"/>
              <w:snapToGrid w:val="0"/>
              <w:rPr>
                <w:rFonts w:hint="eastAsia" w:ascii="宋体" w:hAnsi="宋体"/>
                <w:color w:val="000000"/>
                <w:highlight w:val="none"/>
              </w:rPr>
            </w:pPr>
          </w:p>
          <w:p>
            <w:pPr>
              <w:adjustRightInd w:val="0"/>
              <w:snapToGrid w:val="0"/>
              <w:rPr>
                <w:rFonts w:hint="eastAsia" w:ascii="宋体" w:hAnsi="宋体"/>
                <w:b/>
                <w:color w:val="000000"/>
                <w:highlight w:val="none"/>
              </w:rPr>
            </w:pPr>
            <w:r>
              <w:rPr>
                <w:rFonts w:hint="eastAsia" w:ascii="宋体" w:hAnsi="宋体"/>
                <w:b/>
                <w:color w:val="000000"/>
                <w:highlight w:val="none"/>
              </w:rPr>
              <w:t>第二个信封（报价文件）评分分值构成：</w:t>
            </w:r>
          </w:p>
          <w:p>
            <w:pPr>
              <w:adjustRightInd w:val="0"/>
              <w:snapToGrid w:val="0"/>
              <w:rPr>
                <w:rFonts w:ascii="宋体" w:hAnsi="宋体"/>
                <w:color w:val="000000"/>
                <w:highlight w:val="none"/>
              </w:rPr>
            </w:pPr>
            <w:r>
              <w:rPr>
                <w:rFonts w:hint="eastAsia" w:ascii="宋体" w:hAnsi="宋体"/>
                <w:color w:val="000000"/>
                <w:highlight w:val="none"/>
              </w:rPr>
              <w:t>评 标 价：10分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33" w:hRule="atLeast"/>
          <w:jc w:val="center"/>
        </w:trPr>
        <w:tc>
          <w:tcPr>
            <w:tcW w:w="1143" w:type="dxa"/>
            <w:noWrap w:val="0"/>
            <w:vAlign w:val="center"/>
          </w:tcPr>
          <w:p>
            <w:pPr>
              <w:adjustRightInd w:val="0"/>
              <w:snapToGrid w:val="0"/>
              <w:spacing w:line="300" w:lineRule="exact"/>
              <w:jc w:val="center"/>
              <w:rPr>
                <w:rFonts w:ascii="宋体" w:hAnsi="宋体"/>
                <w:color w:val="000000"/>
                <w:szCs w:val="21"/>
                <w:highlight w:val="none"/>
              </w:rPr>
            </w:pPr>
            <w:r>
              <w:rPr>
                <w:rFonts w:hint="eastAsia" w:ascii="宋体" w:hAnsi="宋体"/>
                <w:color w:val="000000"/>
                <w:szCs w:val="21"/>
                <w:highlight w:val="none"/>
              </w:rPr>
              <w:t>2.2.2</w:t>
            </w:r>
          </w:p>
        </w:tc>
        <w:tc>
          <w:tcPr>
            <w:tcW w:w="1317" w:type="dxa"/>
            <w:noWrap w:val="0"/>
            <w:vAlign w:val="center"/>
          </w:tcPr>
          <w:p>
            <w:pPr>
              <w:adjustRightInd w:val="0"/>
              <w:snapToGrid w:val="0"/>
              <w:spacing w:line="300" w:lineRule="exact"/>
              <w:jc w:val="center"/>
              <w:rPr>
                <w:rFonts w:ascii="宋体" w:hAnsi="宋体"/>
                <w:color w:val="000000"/>
                <w:szCs w:val="21"/>
                <w:highlight w:val="none"/>
              </w:rPr>
            </w:pPr>
            <w:r>
              <w:rPr>
                <w:rFonts w:hint="eastAsia" w:ascii="宋体" w:hAnsi="宋体"/>
                <w:color w:val="000000"/>
                <w:szCs w:val="21"/>
                <w:highlight w:val="none"/>
              </w:rPr>
              <w:t>评标基准价计算方法</w:t>
            </w:r>
          </w:p>
        </w:tc>
        <w:tc>
          <w:tcPr>
            <w:tcW w:w="7197" w:type="dxa"/>
            <w:noWrap w:val="0"/>
            <w:vAlign w:val="center"/>
          </w:tcPr>
          <w:p>
            <w:pPr>
              <w:pStyle w:val="10"/>
              <w:spacing w:line="300" w:lineRule="exact"/>
              <w:ind w:firstLine="0" w:firstLineChars="0"/>
              <w:rPr>
                <w:rFonts w:hint="eastAsia"/>
                <w:color w:val="000000"/>
                <w:highlight w:val="none"/>
              </w:rPr>
            </w:pPr>
            <w:r>
              <w:rPr>
                <w:rFonts w:hint="eastAsia"/>
                <w:color w:val="000000"/>
                <w:highlight w:val="none"/>
              </w:rPr>
              <w:t>评标基准价的计算：</w:t>
            </w:r>
          </w:p>
          <w:p>
            <w:pPr>
              <w:pStyle w:val="10"/>
              <w:spacing w:line="300" w:lineRule="exact"/>
              <w:ind w:firstLine="0" w:firstLineChars="0"/>
              <w:rPr>
                <w:rFonts w:hint="eastAsia"/>
                <w:color w:val="000000"/>
                <w:highlight w:val="none"/>
              </w:rPr>
            </w:pPr>
            <w:r>
              <w:rPr>
                <w:rFonts w:hint="eastAsia"/>
                <w:color w:val="000000"/>
                <w:highlight w:val="none"/>
              </w:rPr>
              <w:t xml:space="preserve">    开标现场，招标人将当场计算并宣布评标基准价。</w:t>
            </w:r>
          </w:p>
          <w:p>
            <w:pPr>
              <w:pStyle w:val="10"/>
              <w:spacing w:line="300" w:lineRule="exact"/>
              <w:rPr>
                <w:rFonts w:hint="eastAsia"/>
                <w:color w:val="000000"/>
                <w:highlight w:val="none"/>
              </w:rPr>
            </w:pPr>
            <w:r>
              <w:rPr>
                <w:rFonts w:hint="eastAsia"/>
                <w:color w:val="000000"/>
                <w:highlight w:val="none"/>
              </w:rPr>
              <w:t>1、评标价的确定：</w:t>
            </w:r>
          </w:p>
          <w:p>
            <w:pPr>
              <w:pStyle w:val="10"/>
              <w:spacing w:line="300" w:lineRule="exact"/>
              <w:rPr>
                <w:rFonts w:hint="eastAsia"/>
                <w:color w:val="000000"/>
                <w:highlight w:val="none"/>
              </w:rPr>
            </w:pPr>
            <w:r>
              <w:rPr>
                <w:rFonts w:hint="eastAsia"/>
                <w:color w:val="000000"/>
                <w:highlight w:val="none"/>
              </w:rPr>
              <w:t>评标价=投标函文字报价</w:t>
            </w:r>
          </w:p>
          <w:p>
            <w:pPr>
              <w:pStyle w:val="10"/>
              <w:spacing w:line="300" w:lineRule="exact"/>
              <w:rPr>
                <w:rFonts w:hint="eastAsia"/>
                <w:color w:val="000000"/>
                <w:highlight w:val="none"/>
              </w:rPr>
            </w:pPr>
            <w:r>
              <w:rPr>
                <w:rFonts w:hint="eastAsia"/>
                <w:color w:val="000000"/>
                <w:highlight w:val="none"/>
              </w:rPr>
              <w:t>2、评标价平均值的计算：</w:t>
            </w:r>
          </w:p>
          <w:p>
            <w:pPr>
              <w:pStyle w:val="10"/>
              <w:spacing w:line="300" w:lineRule="exact"/>
              <w:rPr>
                <w:rFonts w:hint="eastAsia"/>
                <w:color w:val="000000"/>
                <w:highlight w:val="none"/>
              </w:rPr>
            </w:pPr>
            <w:r>
              <w:rPr>
                <w:rFonts w:hint="eastAsia"/>
                <w:color w:val="000000"/>
                <w:highlight w:val="none"/>
              </w:rPr>
              <w:t>除按第二章“投标人须知”第5.2.4项规定开标现场被宣布为不进入评标基准价计算的投标报价之外，所有投标人的评标价去掉一个最高值和一个最低值后的算数平均值即为评标价平均值（如果参与评标价平均值计算的有效投标人少于5家时，则计算评标价平均值时不去掉最高值和最低值）。</w:t>
            </w:r>
          </w:p>
          <w:p>
            <w:pPr>
              <w:pStyle w:val="10"/>
              <w:spacing w:line="300" w:lineRule="exact"/>
              <w:rPr>
                <w:rFonts w:hint="eastAsia"/>
                <w:color w:val="000000"/>
                <w:highlight w:val="none"/>
              </w:rPr>
            </w:pPr>
            <w:r>
              <w:rPr>
                <w:rFonts w:hint="eastAsia"/>
                <w:color w:val="000000"/>
                <w:highlight w:val="none"/>
              </w:rPr>
              <w:t xml:space="preserve">3、评标基准价的确定： </w:t>
            </w:r>
          </w:p>
          <w:p>
            <w:pPr>
              <w:pStyle w:val="10"/>
              <w:spacing w:line="300" w:lineRule="exact"/>
              <w:rPr>
                <w:rFonts w:hint="eastAsia"/>
                <w:color w:val="000000"/>
                <w:highlight w:val="none"/>
              </w:rPr>
            </w:pPr>
            <w:r>
              <w:rPr>
                <w:rFonts w:hint="eastAsia"/>
                <w:color w:val="000000"/>
                <w:highlight w:val="none"/>
              </w:rPr>
              <w:t xml:space="preserve">评标价平均值直接作为评标基准价。 </w:t>
            </w:r>
          </w:p>
          <w:p>
            <w:pPr>
              <w:pStyle w:val="10"/>
              <w:spacing w:line="300" w:lineRule="exact"/>
              <w:rPr>
                <w:rFonts w:hint="eastAsia"/>
                <w:color w:val="000000"/>
                <w:highlight w:val="none"/>
              </w:rPr>
            </w:pPr>
            <w:r>
              <w:rPr>
                <w:rFonts w:hint="eastAsia"/>
                <w:color w:val="000000"/>
                <w:highlight w:val="none"/>
              </w:rPr>
              <w:t>评标基准价保留小数点后两位，小数点后第三位四舍五入。</w:t>
            </w:r>
          </w:p>
          <w:p>
            <w:pPr>
              <w:adjustRightInd w:val="0"/>
              <w:snapToGrid w:val="0"/>
              <w:spacing w:line="320" w:lineRule="exact"/>
              <w:ind w:firstLine="420" w:firstLineChars="200"/>
              <w:rPr>
                <w:rFonts w:ascii="宋体" w:hAnsi="宋体"/>
                <w:color w:val="000000"/>
                <w:szCs w:val="21"/>
                <w:highlight w:val="none"/>
              </w:rPr>
            </w:pPr>
            <w:r>
              <w:rPr>
                <w:rFonts w:hint="eastAsia"/>
                <w:color w:val="000000"/>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pPr>
              <w:adjustRightInd w:val="0"/>
              <w:snapToGrid w:val="0"/>
              <w:spacing w:line="300" w:lineRule="exact"/>
              <w:jc w:val="center"/>
              <w:rPr>
                <w:rFonts w:ascii="宋体" w:hAnsi="宋体"/>
                <w:color w:val="000000"/>
                <w:szCs w:val="21"/>
                <w:highlight w:val="none"/>
              </w:rPr>
            </w:pPr>
            <w:r>
              <w:rPr>
                <w:rFonts w:hint="eastAsia" w:ascii="宋体" w:hAnsi="宋体"/>
                <w:color w:val="000000"/>
                <w:szCs w:val="21"/>
                <w:highlight w:val="none"/>
              </w:rPr>
              <w:t>2.2.3</w:t>
            </w:r>
          </w:p>
        </w:tc>
        <w:tc>
          <w:tcPr>
            <w:tcW w:w="1317" w:type="dxa"/>
            <w:noWrap w:val="0"/>
            <w:vAlign w:val="center"/>
          </w:tcPr>
          <w:p>
            <w:pPr>
              <w:adjustRightInd w:val="0"/>
              <w:snapToGrid w:val="0"/>
              <w:spacing w:line="300" w:lineRule="exact"/>
              <w:jc w:val="center"/>
              <w:rPr>
                <w:rFonts w:ascii="宋体" w:hAnsi="宋体"/>
                <w:color w:val="000000"/>
                <w:szCs w:val="21"/>
                <w:highlight w:val="none"/>
              </w:rPr>
            </w:pPr>
            <w:r>
              <w:rPr>
                <w:rFonts w:hint="eastAsia" w:ascii="宋体" w:hAnsi="宋体"/>
                <w:color w:val="000000"/>
                <w:szCs w:val="21"/>
                <w:highlight w:val="none"/>
              </w:rPr>
              <w:t>评标价的偏差率计算公式</w:t>
            </w:r>
          </w:p>
        </w:tc>
        <w:tc>
          <w:tcPr>
            <w:tcW w:w="7197" w:type="dxa"/>
            <w:noWrap w:val="0"/>
            <w:vAlign w:val="center"/>
          </w:tcPr>
          <w:p>
            <w:pPr>
              <w:adjustRightInd w:val="0"/>
              <w:snapToGrid w:val="0"/>
              <w:spacing w:line="300" w:lineRule="exact"/>
              <w:rPr>
                <w:rFonts w:hint="eastAsia" w:ascii="宋体" w:hAnsi="宋体"/>
                <w:color w:val="000000"/>
                <w:szCs w:val="21"/>
                <w:highlight w:val="none"/>
              </w:rPr>
            </w:pPr>
            <w:r>
              <w:rPr>
                <w:rFonts w:hint="eastAsia" w:ascii="宋体" w:hAnsi="宋体"/>
                <w:color w:val="000000"/>
                <w:highlight w:val="none"/>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pPr>
              <w:adjustRightInd w:val="0"/>
              <w:snapToGrid w:val="0"/>
              <w:spacing w:line="300" w:lineRule="exact"/>
              <w:jc w:val="center"/>
              <w:rPr>
                <w:rFonts w:ascii="宋体" w:hAnsi="宋体"/>
                <w:color w:val="000000"/>
                <w:szCs w:val="21"/>
                <w:highlight w:val="none"/>
              </w:rPr>
            </w:pPr>
            <w:r>
              <w:rPr>
                <w:rFonts w:hint="eastAsia" w:ascii="宋体" w:hAnsi="宋体"/>
                <w:color w:val="000000"/>
                <w:szCs w:val="21"/>
                <w:highlight w:val="none"/>
              </w:rPr>
              <w:t>3.6.1</w:t>
            </w:r>
          </w:p>
        </w:tc>
        <w:tc>
          <w:tcPr>
            <w:tcW w:w="1317" w:type="dxa"/>
            <w:noWrap w:val="0"/>
            <w:vAlign w:val="center"/>
          </w:tcPr>
          <w:p>
            <w:pPr>
              <w:adjustRightInd w:val="0"/>
              <w:snapToGrid w:val="0"/>
              <w:spacing w:line="300" w:lineRule="exact"/>
              <w:jc w:val="center"/>
              <w:rPr>
                <w:rFonts w:hint="eastAsia" w:ascii="宋体" w:hAnsi="宋体"/>
                <w:color w:val="000000"/>
                <w:szCs w:val="21"/>
                <w:highlight w:val="none"/>
              </w:rPr>
            </w:pPr>
            <w:r>
              <w:rPr>
                <w:rFonts w:hint="eastAsia" w:ascii="宋体" w:hAnsi="宋体" w:cs="宋体"/>
                <w:color w:val="000000"/>
                <w:szCs w:val="21"/>
                <w:highlight w:val="none"/>
              </w:rPr>
              <w:t>信息查询</w:t>
            </w:r>
          </w:p>
        </w:tc>
        <w:tc>
          <w:tcPr>
            <w:tcW w:w="7197" w:type="dxa"/>
            <w:noWrap w:val="0"/>
            <w:vAlign w:val="center"/>
          </w:tcPr>
          <w:p>
            <w:pPr>
              <w:adjustRightInd w:val="0"/>
              <w:snapToGrid w:val="0"/>
              <w:spacing w:line="320" w:lineRule="exact"/>
              <w:rPr>
                <w:rFonts w:hint="eastAsia" w:ascii="宋体" w:hAnsi="宋体" w:cs="宋体"/>
                <w:color w:val="000000"/>
                <w:szCs w:val="21"/>
                <w:highlight w:val="none"/>
              </w:rPr>
            </w:pPr>
            <w:r>
              <w:rPr>
                <w:rFonts w:hint="eastAsia" w:ascii="宋体" w:hAnsi="宋体" w:cs="宋体"/>
                <w:color w:val="000000"/>
                <w:szCs w:val="21"/>
                <w:highlight w:val="none"/>
              </w:rPr>
              <w:t>在评标过程中，评标委员会应对以下信息进行查询：</w:t>
            </w:r>
          </w:p>
          <w:p>
            <w:pPr>
              <w:snapToGrid w:val="0"/>
              <w:spacing w:line="32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评标委员会评标时在“国家企业信用信息公示系统”和“信用中国”网站对投标人的信用情况进行查询，若投标人存在“国家企业信用信息公示系统” 被列入严重违法失信企业名单（不含分公司）（事业单位不适用）或在“信用中国”网站“被列入失信被执行人名单、异常经营名录、税收违法黑名单、政府采购严重违法失信名单”（均不含分公司）情形的，评标委员会应否决其投标。</w:t>
            </w:r>
          </w:p>
          <w:p>
            <w:pPr>
              <w:snapToGrid w:val="0"/>
              <w:spacing w:line="320" w:lineRule="exact"/>
              <w:ind w:firstLine="420" w:firstLineChars="200"/>
              <w:rPr>
                <w:rFonts w:hint="eastAsia" w:ascii="宋体" w:hAnsi="宋体"/>
                <w:color w:val="000000"/>
                <w:highlight w:val="none"/>
              </w:rPr>
            </w:pPr>
            <w:r>
              <w:rPr>
                <w:rFonts w:hint="eastAsia" w:ascii="宋体" w:hAnsi="宋体" w:cs="宋体"/>
                <w:color w:val="000000"/>
                <w:szCs w:val="21"/>
                <w:highlight w:val="none"/>
              </w:rPr>
              <w:t>若投标人未提供相关网页截图或所附截图与核查结果不一致的，评标委员会应否决其投标。</w:t>
            </w:r>
          </w:p>
        </w:tc>
      </w:tr>
    </w:tbl>
    <w:p>
      <w:pPr>
        <w:snapToGrid w:val="0"/>
        <w:spacing w:line="360" w:lineRule="auto"/>
        <w:jc w:val="left"/>
        <w:rPr>
          <w:rFonts w:hint="eastAsia"/>
          <w:color w:val="000000"/>
          <w:highlight w:val="none"/>
        </w:rPr>
      </w:pPr>
    </w:p>
    <w:p>
      <w:pPr>
        <w:snapToGrid w:val="0"/>
        <w:spacing w:line="360" w:lineRule="auto"/>
        <w:jc w:val="left"/>
        <w:rPr>
          <w:rFonts w:hint="eastAsia"/>
          <w:color w:val="000000"/>
          <w:highlight w:val="none"/>
        </w:rPr>
      </w:pPr>
      <w:r>
        <w:rPr>
          <w:color w:val="000000"/>
          <w:highlight w:val="none"/>
        </w:rPr>
        <w:br w:type="page"/>
      </w:r>
    </w:p>
    <w:tbl>
      <w:tblPr>
        <w:tblStyle w:val="11"/>
        <w:tblW w:w="9483" w:type="dxa"/>
        <w:tblInd w:w="-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539"/>
        <w:gridCol w:w="602"/>
        <w:gridCol w:w="567"/>
        <w:gridCol w:w="1340"/>
        <w:gridCol w:w="1288"/>
        <w:gridCol w:w="514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64" w:hRule="atLeast"/>
          <w:tblHeader/>
        </w:trPr>
        <w:tc>
          <w:tcPr>
            <w:tcW w:w="539" w:type="dxa"/>
            <w:noWrap w:val="0"/>
            <w:vAlign w:val="center"/>
          </w:tcPr>
          <w:p>
            <w:pPr>
              <w:autoSpaceDE w:val="0"/>
              <w:autoSpaceDN w:val="0"/>
              <w:snapToGrid w:val="0"/>
              <w:spacing w:line="320" w:lineRule="exact"/>
              <w:jc w:val="center"/>
              <w:rPr>
                <w:rFonts w:hint="eastAsia" w:ascii="宋体" w:hAnsi="宋体" w:cs="宋体"/>
                <w:b/>
                <w:color w:val="000000"/>
                <w:kern w:val="0"/>
                <w:szCs w:val="21"/>
                <w:highlight w:val="none"/>
              </w:rPr>
            </w:pPr>
            <w:r>
              <w:rPr>
                <w:rFonts w:hint="eastAsia" w:ascii="宋体" w:hAnsi="宋体" w:cs="宋体"/>
                <w:b/>
                <w:color w:val="000000"/>
                <w:kern w:val="0"/>
                <w:szCs w:val="21"/>
                <w:highlight w:val="none"/>
              </w:rPr>
              <w:t>条款号</w:t>
            </w:r>
          </w:p>
        </w:tc>
        <w:tc>
          <w:tcPr>
            <w:tcW w:w="602" w:type="dxa"/>
            <w:noWrap w:val="0"/>
            <w:vAlign w:val="center"/>
          </w:tcPr>
          <w:p>
            <w:pPr>
              <w:autoSpaceDE w:val="0"/>
              <w:autoSpaceDN w:val="0"/>
              <w:snapToGrid w:val="0"/>
              <w:spacing w:line="320" w:lineRule="exact"/>
              <w:jc w:val="center"/>
              <w:rPr>
                <w:rFonts w:hint="eastAsia" w:ascii="宋体" w:hAnsi="宋体" w:cs="宋体"/>
                <w:b/>
                <w:color w:val="000000"/>
                <w:kern w:val="0"/>
                <w:szCs w:val="21"/>
                <w:highlight w:val="none"/>
              </w:rPr>
            </w:pPr>
            <w:r>
              <w:rPr>
                <w:rFonts w:hint="eastAsia" w:ascii="宋体" w:hAnsi="宋体" w:cs="宋体"/>
                <w:b/>
                <w:color w:val="000000"/>
                <w:kern w:val="0"/>
                <w:szCs w:val="21"/>
                <w:highlight w:val="none"/>
              </w:rPr>
              <w:t>评审因素</w:t>
            </w:r>
          </w:p>
        </w:tc>
        <w:tc>
          <w:tcPr>
            <w:tcW w:w="567" w:type="dxa"/>
            <w:noWrap w:val="0"/>
            <w:vAlign w:val="center"/>
          </w:tcPr>
          <w:p>
            <w:pPr>
              <w:autoSpaceDE w:val="0"/>
              <w:autoSpaceDN w:val="0"/>
              <w:snapToGrid w:val="0"/>
              <w:spacing w:line="320" w:lineRule="exact"/>
              <w:jc w:val="center"/>
              <w:rPr>
                <w:rFonts w:hint="eastAsia" w:ascii="宋体" w:hAnsi="宋体" w:cs="宋体"/>
                <w:b/>
                <w:color w:val="000000"/>
                <w:kern w:val="0"/>
                <w:szCs w:val="21"/>
                <w:highlight w:val="none"/>
              </w:rPr>
            </w:pPr>
            <w:r>
              <w:rPr>
                <w:rFonts w:hint="eastAsia" w:ascii="宋体" w:hAnsi="宋体" w:cs="宋体"/>
                <w:b/>
                <w:color w:val="000000"/>
                <w:kern w:val="0"/>
                <w:szCs w:val="21"/>
                <w:highlight w:val="none"/>
              </w:rPr>
              <w:t>评分因素权重分值</w:t>
            </w:r>
          </w:p>
        </w:tc>
        <w:tc>
          <w:tcPr>
            <w:tcW w:w="1340" w:type="dxa"/>
            <w:tcBorders>
              <w:right w:val="single" w:color="auto" w:sz="4" w:space="0"/>
            </w:tcBorders>
            <w:noWrap w:val="0"/>
            <w:vAlign w:val="center"/>
          </w:tcPr>
          <w:p>
            <w:pPr>
              <w:autoSpaceDE w:val="0"/>
              <w:autoSpaceDN w:val="0"/>
              <w:snapToGrid w:val="0"/>
              <w:spacing w:line="320" w:lineRule="exact"/>
              <w:jc w:val="center"/>
              <w:rPr>
                <w:rFonts w:hint="eastAsia" w:ascii="宋体" w:hAnsi="宋体" w:cs="宋体"/>
                <w:b/>
                <w:color w:val="000000"/>
                <w:kern w:val="0"/>
                <w:szCs w:val="21"/>
                <w:highlight w:val="none"/>
              </w:rPr>
            </w:pPr>
            <w:r>
              <w:rPr>
                <w:rFonts w:hint="eastAsia" w:ascii="宋体" w:hAnsi="宋体" w:cs="宋体"/>
                <w:b/>
                <w:color w:val="000000"/>
                <w:kern w:val="0"/>
                <w:szCs w:val="21"/>
                <w:highlight w:val="none"/>
              </w:rPr>
              <w:t>各评分因素细分项</w:t>
            </w:r>
          </w:p>
        </w:tc>
        <w:tc>
          <w:tcPr>
            <w:tcW w:w="1288" w:type="dxa"/>
            <w:tcBorders>
              <w:left w:val="single" w:color="auto" w:sz="4" w:space="0"/>
              <w:right w:val="single" w:color="auto" w:sz="4" w:space="0"/>
            </w:tcBorders>
            <w:noWrap w:val="0"/>
            <w:vAlign w:val="center"/>
          </w:tcPr>
          <w:p>
            <w:pPr>
              <w:autoSpaceDE w:val="0"/>
              <w:autoSpaceDN w:val="0"/>
              <w:snapToGrid w:val="0"/>
              <w:spacing w:line="320" w:lineRule="exact"/>
              <w:jc w:val="center"/>
              <w:rPr>
                <w:rFonts w:hint="eastAsia" w:ascii="宋体" w:hAnsi="宋体" w:cs="宋体"/>
                <w:b/>
                <w:color w:val="000000"/>
                <w:kern w:val="0"/>
                <w:szCs w:val="21"/>
                <w:highlight w:val="none"/>
              </w:rPr>
            </w:pPr>
            <w:r>
              <w:rPr>
                <w:rFonts w:hint="eastAsia" w:ascii="宋体" w:hAnsi="宋体" w:cs="宋体"/>
                <w:b/>
                <w:color w:val="000000"/>
                <w:kern w:val="0"/>
                <w:szCs w:val="21"/>
                <w:highlight w:val="none"/>
              </w:rPr>
              <w:t>分值</w:t>
            </w:r>
          </w:p>
        </w:tc>
        <w:tc>
          <w:tcPr>
            <w:tcW w:w="5147" w:type="dxa"/>
            <w:tcBorders>
              <w:left w:val="single" w:color="auto" w:sz="4" w:space="0"/>
            </w:tcBorders>
            <w:noWrap w:val="0"/>
            <w:vAlign w:val="center"/>
          </w:tcPr>
          <w:p>
            <w:pPr>
              <w:autoSpaceDE w:val="0"/>
              <w:autoSpaceDN w:val="0"/>
              <w:snapToGrid w:val="0"/>
              <w:spacing w:line="320" w:lineRule="exact"/>
              <w:jc w:val="center"/>
              <w:rPr>
                <w:rFonts w:hint="eastAsia" w:ascii="宋体" w:hAnsi="宋体" w:cs="宋体"/>
                <w:b/>
                <w:color w:val="000000"/>
                <w:kern w:val="0"/>
                <w:szCs w:val="21"/>
                <w:highlight w:val="none"/>
              </w:rPr>
            </w:pPr>
            <w:r>
              <w:rPr>
                <w:rFonts w:hint="eastAsia" w:ascii="宋体" w:hAnsi="宋体" w:cs="宋体"/>
                <w:b/>
                <w:color w:val="000000"/>
                <w:kern w:val="0"/>
                <w:szCs w:val="21"/>
                <w:highlight w:val="none"/>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65" w:hRule="atLeast"/>
        </w:trPr>
        <w:tc>
          <w:tcPr>
            <w:tcW w:w="539" w:type="dxa"/>
            <w:vMerge w:val="restart"/>
            <w:noWrap w:val="0"/>
            <w:vAlign w:val="center"/>
          </w:tcPr>
          <w:p>
            <w:pPr>
              <w:autoSpaceDE w:val="0"/>
              <w:autoSpaceDN w:val="0"/>
              <w:snapToGrid w:val="0"/>
              <w:spacing w:line="320" w:lineRule="exact"/>
              <w:rPr>
                <w:rFonts w:hint="eastAsia" w:ascii="宋体" w:hAnsi="宋体" w:cs="宋体"/>
                <w:color w:val="000000"/>
                <w:kern w:val="0"/>
                <w:szCs w:val="21"/>
                <w:highlight w:val="none"/>
              </w:rPr>
            </w:pPr>
            <w:r>
              <w:rPr>
                <w:rFonts w:hint="eastAsia" w:ascii="宋体" w:hAnsi="宋体" w:cs="宋体"/>
                <w:color w:val="000000"/>
                <w:kern w:val="0"/>
                <w:szCs w:val="21"/>
                <w:highlight w:val="none"/>
              </w:rPr>
              <w:t>2.2.4（1）</w:t>
            </w:r>
          </w:p>
        </w:tc>
        <w:tc>
          <w:tcPr>
            <w:tcW w:w="602" w:type="dxa"/>
            <w:vMerge w:val="restart"/>
            <w:noWrap w:val="0"/>
            <w:vAlign w:val="center"/>
          </w:tcPr>
          <w:p>
            <w:pPr>
              <w:autoSpaceDE w:val="0"/>
              <w:autoSpaceDN w:val="0"/>
              <w:snapToGrid w:val="0"/>
              <w:spacing w:line="32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技术建议书</w:t>
            </w:r>
          </w:p>
        </w:tc>
        <w:tc>
          <w:tcPr>
            <w:tcW w:w="567" w:type="dxa"/>
            <w:vMerge w:val="restart"/>
            <w:noWrap w:val="0"/>
            <w:vAlign w:val="center"/>
          </w:tcPr>
          <w:p>
            <w:pPr>
              <w:autoSpaceDE w:val="0"/>
              <w:autoSpaceDN w:val="0"/>
              <w:snapToGrid w:val="0"/>
              <w:spacing w:line="32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50分</w:t>
            </w:r>
          </w:p>
        </w:tc>
        <w:tc>
          <w:tcPr>
            <w:tcW w:w="1340" w:type="dxa"/>
            <w:vMerge w:val="restart"/>
            <w:tcBorders>
              <w:right w:val="single" w:color="auto" w:sz="4" w:space="0"/>
            </w:tcBorders>
            <w:noWrap w:val="0"/>
            <w:vAlign w:val="center"/>
          </w:tcPr>
          <w:p>
            <w:pPr>
              <w:autoSpaceDE w:val="0"/>
              <w:autoSpaceDN w:val="0"/>
              <w:snapToGrid w:val="0"/>
              <w:spacing w:line="32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对本课题的认识（10）</w:t>
            </w:r>
          </w:p>
        </w:tc>
        <w:tc>
          <w:tcPr>
            <w:tcW w:w="1288" w:type="dxa"/>
            <w:vMerge w:val="restart"/>
            <w:tcBorders>
              <w:left w:val="single" w:color="auto" w:sz="4" w:space="0"/>
              <w:right w:val="single" w:color="auto" w:sz="4" w:space="0"/>
            </w:tcBorders>
            <w:noWrap w:val="0"/>
            <w:vAlign w:val="center"/>
          </w:tcPr>
          <w:p>
            <w:pPr>
              <w:autoSpaceDE w:val="0"/>
              <w:autoSpaceDN w:val="0"/>
              <w:snapToGrid w:val="0"/>
              <w:spacing w:line="32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对本项目的特点、关键点、难点、意义的描述（10分）</w:t>
            </w:r>
          </w:p>
        </w:tc>
        <w:tc>
          <w:tcPr>
            <w:tcW w:w="5147" w:type="dxa"/>
            <w:tcBorders>
              <w:left w:val="single" w:color="auto" w:sz="4" w:space="0"/>
              <w:bottom w:val="single" w:color="auto" w:sz="4" w:space="0"/>
            </w:tcBorders>
            <w:noWrap w:val="0"/>
            <w:vAlign w:val="center"/>
          </w:tcPr>
          <w:p>
            <w:pPr>
              <w:widowControl/>
              <w:snapToGrid w:val="0"/>
              <w:spacing w:line="320" w:lineRule="exact"/>
              <w:textAlignment w:val="top"/>
              <w:rPr>
                <w:rFonts w:hint="eastAsia" w:ascii="宋体" w:hAnsi="宋体" w:cs="宋体"/>
                <w:color w:val="000000"/>
                <w:szCs w:val="21"/>
                <w:highlight w:val="none"/>
              </w:rPr>
            </w:pPr>
            <w:r>
              <w:rPr>
                <w:rFonts w:hint="eastAsia" w:ascii="宋体" w:hAnsi="宋体" w:cs="宋体"/>
                <w:color w:val="000000"/>
                <w:szCs w:val="21"/>
                <w:highlight w:val="none"/>
              </w:rPr>
              <w:t>描述全面、准确，8-10分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2" w:hRule="atLeast"/>
        </w:trPr>
        <w:tc>
          <w:tcPr>
            <w:tcW w:w="539" w:type="dxa"/>
            <w:vMerge w:val="continue"/>
            <w:noWrap w:val="0"/>
            <w:vAlign w:val="center"/>
          </w:tcPr>
          <w:p>
            <w:pPr>
              <w:autoSpaceDE w:val="0"/>
              <w:autoSpaceDN w:val="0"/>
              <w:snapToGrid w:val="0"/>
              <w:spacing w:line="320" w:lineRule="exact"/>
              <w:rPr>
                <w:rFonts w:hint="eastAsia" w:ascii="宋体" w:hAnsi="宋体" w:cs="宋体"/>
                <w:color w:val="000000"/>
                <w:kern w:val="0"/>
                <w:szCs w:val="21"/>
                <w:highlight w:val="none"/>
              </w:rPr>
            </w:pPr>
          </w:p>
        </w:tc>
        <w:tc>
          <w:tcPr>
            <w:tcW w:w="602" w:type="dxa"/>
            <w:vMerge w:val="continue"/>
            <w:noWrap w:val="0"/>
            <w:vAlign w:val="center"/>
          </w:tcPr>
          <w:p>
            <w:pPr>
              <w:autoSpaceDE w:val="0"/>
              <w:autoSpaceDN w:val="0"/>
              <w:snapToGrid w:val="0"/>
              <w:spacing w:line="320" w:lineRule="exact"/>
              <w:rPr>
                <w:rFonts w:hint="eastAsia" w:ascii="宋体" w:hAnsi="宋体" w:cs="宋体"/>
                <w:color w:val="000000"/>
                <w:kern w:val="0"/>
                <w:szCs w:val="21"/>
                <w:highlight w:val="none"/>
              </w:rPr>
            </w:pPr>
          </w:p>
        </w:tc>
        <w:tc>
          <w:tcPr>
            <w:tcW w:w="567" w:type="dxa"/>
            <w:vMerge w:val="continue"/>
            <w:noWrap w:val="0"/>
            <w:vAlign w:val="center"/>
          </w:tcPr>
          <w:p>
            <w:pPr>
              <w:autoSpaceDE w:val="0"/>
              <w:autoSpaceDN w:val="0"/>
              <w:snapToGrid w:val="0"/>
              <w:spacing w:line="320" w:lineRule="exact"/>
              <w:rPr>
                <w:rFonts w:hint="eastAsia" w:ascii="宋体" w:hAnsi="宋体" w:cs="宋体"/>
                <w:color w:val="000000"/>
                <w:kern w:val="0"/>
                <w:szCs w:val="21"/>
                <w:highlight w:val="none"/>
              </w:rPr>
            </w:pPr>
          </w:p>
        </w:tc>
        <w:tc>
          <w:tcPr>
            <w:tcW w:w="1340" w:type="dxa"/>
            <w:vMerge w:val="continue"/>
            <w:tcBorders>
              <w:right w:val="single" w:color="auto" w:sz="4" w:space="0"/>
            </w:tcBorders>
            <w:noWrap w:val="0"/>
            <w:vAlign w:val="center"/>
          </w:tcPr>
          <w:p>
            <w:pPr>
              <w:pStyle w:val="8"/>
              <w:snapToGrid w:val="0"/>
              <w:spacing w:line="320" w:lineRule="exact"/>
              <w:jc w:val="left"/>
              <w:rPr>
                <w:rFonts w:hint="eastAsia" w:hAnsi="宋体" w:cs="宋体"/>
                <w:color w:val="000000"/>
                <w:sz w:val="21"/>
                <w:szCs w:val="21"/>
                <w:highlight w:val="none"/>
              </w:rPr>
            </w:pPr>
          </w:p>
        </w:tc>
        <w:tc>
          <w:tcPr>
            <w:tcW w:w="1288" w:type="dxa"/>
            <w:vMerge w:val="continue"/>
            <w:tcBorders>
              <w:left w:val="single" w:color="auto" w:sz="4" w:space="0"/>
              <w:right w:val="single" w:color="auto" w:sz="4" w:space="0"/>
            </w:tcBorders>
            <w:noWrap w:val="0"/>
            <w:vAlign w:val="center"/>
          </w:tcPr>
          <w:p>
            <w:pPr>
              <w:pStyle w:val="8"/>
              <w:snapToGrid w:val="0"/>
              <w:spacing w:line="320" w:lineRule="exact"/>
              <w:rPr>
                <w:rFonts w:hint="eastAsia" w:hAnsi="宋体" w:cs="宋体"/>
                <w:color w:val="000000"/>
                <w:sz w:val="21"/>
                <w:szCs w:val="21"/>
                <w:highlight w:val="none"/>
              </w:rPr>
            </w:pPr>
          </w:p>
        </w:tc>
        <w:tc>
          <w:tcPr>
            <w:tcW w:w="5147" w:type="dxa"/>
            <w:tcBorders>
              <w:top w:val="single" w:color="auto" w:sz="4" w:space="0"/>
              <w:left w:val="single" w:color="auto" w:sz="4" w:space="0"/>
              <w:bottom w:val="single" w:color="auto" w:sz="4" w:space="0"/>
            </w:tcBorders>
            <w:noWrap w:val="0"/>
            <w:vAlign w:val="center"/>
          </w:tcPr>
          <w:p>
            <w:pPr>
              <w:widowControl/>
              <w:snapToGrid w:val="0"/>
              <w:spacing w:line="320" w:lineRule="exact"/>
              <w:textAlignment w:val="top"/>
              <w:rPr>
                <w:rFonts w:hint="eastAsia" w:ascii="宋体" w:hAnsi="宋体" w:cs="宋体"/>
                <w:color w:val="000000"/>
                <w:szCs w:val="21"/>
                <w:highlight w:val="none"/>
              </w:rPr>
            </w:pPr>
            <w:r>
              <w:rPr>
                <w:rFonts w:hint="eastAsia" w:ascii="宋体" w:hAnsi="宋体" w:cs="宋体"/>
                <w:color w:val="000000"/>
                <w:szCs w:val="21"/>
                <w:highlight w:val="none"/>
              </w:rPr>
              <w:t>描述较全面、准确，6-8分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3" w:hRule="atLeast"/>
        </w:trPr>
        <w:tc>
          <w:tcPr>
            <w:tcW w:w="539" w:type="dxa"/>
            <w:vMerge w:val="continue"/>
            <w:noWrap w:val="0"/>
            <w:vAlign w:val="center"/>
          </w:tcPr>
          <w:p>
            <w:pPr>
              <w:autoSpaceDE w:val="0"/>
              <w:autoSpaceDN w:val="0"/>
              <w:snapToGrid w:val="0"/>
              <w:spacing w:line="320" w:lineRule="exact"/>
              <w:rPr>
                <w:rFonts w:hint="eastAsia" w:ascii="宋体" w:hAnsi="宋体" w:cs="宋体"/>
                <w:color w:val="000000"/>
                <w:kern w:val="0"/>
                <w:szCs w:val="21"/>
                <w:highlight w:val="none"/>
              </w:rPr>
            </w:pPr>
          </w:p>
        </w:tc>
        <w:tc>
          <w:tcPr>
            <w:tcW w:w="602" w:type="dxa"/>
            <w:vMerge w:val="continue"/>
            <w:noWrap w:val="0"/>
            <w:vAlign w:val="center"/>
          </w:tcPr>
          <w:p>
            <w:pPr>
              <w:autoSpaceDE w:val="0"/>
              <w:autoSpaceDN w:val="0"/>
              <w:snapToGrid w:val="0"/>
              <w:spacing w:line="320" w:lineRule="exact"/>
              <w:rPr>
                <w:rFonts w:hint="eastAsia" w:ascii="宋体" w:hAnsi="宋体" w:cs="宋体"/>
                <w:color w:val="000000"/>
                <w:kern w:val="0"/>
                <w:szCs w:val="21"/>
                <w:highlight w:val="none"/>
              </w:rPr>
            </w:pPr>
          </w:p>
        </w:tc>
        <w:tc>
          <w:tcPr>
            <w:tcW w:w="567" w:type="dxa"/>
            <w:vMerge w:val="continue"/>
            <w:noWrap w:val="0"/>
            <w:vAlign w:val="center"/>
          </w:tcPr>
          <w:p>
            <w:pPr>
              <w:autoSpaceDE w:val="0"/>
              <w:autoSpaceDN w:val="0"/>
              <w:snapToGrid w:val="0"/>
              <w:spacing w:line="320" w:lineRule="exact"/>
              <w:rPr>
                <w:rFonts w:hint="eastAsia" w:ascii="宋体" w:hAnsi="宋体" w:cs="宋体"/>
                <w:color w:val="000000"/>
                <w:kern w:val="0"/>
                <w:szCs w:val="21"/>
                <w:highlight w:val="none"/>
              </w:rPr>
            </w:pPr>
          </w:p>
        </w:tc>
        <w:tc>
          <w:tcPr>
            <w:tcW w:w="1340" w:type="dxa"/>
            <w:vMerge w:val="continue"/>
            <w:tcBorders>
              <w:bottom w:val="single" w:color="auto" w:sz="4" w:space="0"/>
              <w:right w:val="single" w:color="auto" w:sz="4" w:space="0"/>
            </w:tcBorders>
            <w:noWrap w:val="0"/>
            <w:vAlign w:val="center"/>
          </w:tcPr>
          <w:p>
            <w:pPr>
              <w:pStyle w:val="8"/>
              <w:snapToGrid w:val="0"/>
              <w:spacing w:line="320" w:lineRule="exact"/>
              <w:jc w:val="left"/>
              <w:rPr>
                <w:rFonts w:hint="eastAsia" w:hAnsi="宋体" w:cs="宋体"/>
                <w:color w:val="000000"/>
                <w:sz w:val="21"/>
                <w:szCs w:val="21"/>
                <w:highlight w:val="none"/>
              </w:rPr>
            </w:pPr>
          </w:p>
        </w:tc>
        <w:tc>
          <w:tcPr>
            <w:tcW w:w="1288" w:type="dxa"/>
            <w:vMerge w:val="continue"/>
            <w:tcBorders>
              <w:left w:val="single" w:color="auto" w:sz="4" w:space="0"/>
              <w:bottom w:val="single" w:color="auto" w:sz="4" w:space="0"/>
              <w:right w:val="single" w:color="auto" w:sz="4" w:space="0"/>
            </w:tcBorders>
            <w:noWrap w:val="0"/>
            <w:vAlign w:val="center"/>
          </w:tcPr>
          <w:p>
            <w:pPr>
              <w:pStyle w:val="8"/>
              <w:snapToGrid w:val="0"/>
              <w:spacing w:line="320" w:lineRule="exact"/>
              <w:rPr>
                <w:rFonts w:hint="eastAsia" w:hAnsi="宋体" w:cs="宋体"/>
                <w:color w:val="000000"/>
                <w:sz w:val="21"/>
                <w:szCs w:val="21"/>
                <w:highlight w:val="none"/>
              </w:rPr>
            </w:pPr>
          </w:p>
        </w:tc>
        <w:tc>
          <w:tcPr>
            <w:tcW w:w="5147" w:type="dxa"/>
            <w:tcBorders>
              <w:top w:val="single" w:color="auto" w:sz="4" w:space="0"/>
              <w:left w:val="single" w:color="auto" w:sz="4" w:space="0"/>
              <w:bottom w:val="single" w:color="auto" w:sz="4" w:space="0"/>
            </w:tcBorders>
            <w:noWrap w:val="0"/>
            <w:vAlign w:val="center"/>
          </w:tcPr>
          <w:p>
            <w:pPr>
              <w:widowControl/>
              <w:snapToGrid w:val="0"/>
              <w:spacing w:line="320" w:lineRule="exact"/>
              <w:textAlignment w:val="top"/>
              <w:rPr>
                <w:rFonts w:hint="eastAsia" w:ascii="宋体" w:hAnsi="宋体" w:cs="宋体"/>
                <w:color w:val="000000"/>
                <w:szCs w:val="21"/>
                <w:highlight w:val="none"/>
              </w:rPr>
            </w:pPr>
            <w:r>
              <w:rPr>
                <w:rFonts w:hint="eastAsia" w:ascii="宋体" w:hAnsi="宋体" w:cs="宋体"/>
                <w:color w:val="000000"/>
                <w:kern w:val="0"/>
                <w:szCs w:val="21"/>
                <w:highlight w:val="none"/>
              </w:rPr>
              <w:t>描述基本</w:t>
            </w:r>
            <w:r>
              <w:rPr>
                <w:rFonts w:hint="eastAsia" w:ascii="宋体" w:hAnsi="宋体" w:cs="宋体"/>
                <w:color w:val="000000"/>
                <w:szCs w:val="21"/>
                <w:highlight w:val="none"/>
              </w:rPr>
              <w:t>全面、准确，</w:t>
            </w:r>
            <w:r>
              <w:rPr>
                <w:rFonts w:hint="eastAsia" w:ascii="宋体" w:hAnsi="宋体" w:cs="宋体"/>
                <w:color w:val="000000"/>
                <w:kern w:val="0"/>
                <w:szCs w:val="21"/>
                <w:highlight w:val="none"/>
              </w:rPr>
              <w:t>6分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87" w:hRule="atLeast"/>
        </w:trPr>
        <w:tc>
          <w:tcPr>
            <w:tcW w:w="539" w:type="dxa"/>
            <w:vMerge w:val="continue"/>
            <w:noWrap w:val="0"/>
            <w:vAlign w:val="center"/>
          </w:tcPr>
          <w:p>
            <w:pPr>
              <w:autoSpaceDE w:val="0"/>
              <w:autoSpaceDN w:val="0"/>
              <w:snapToGrid w:val="0"/>
              <w:spacing w:line="320" w:lineRule="exact"/>
              <w:rPr>
                <w:rFonts w:hint="eastAsia" w:ascii="宋体" w:hAnsi="宋体" w:cs="宋体"/>
                <w:color w:val="000000"/>
                <w:kern w:val="0"/>
                <w:szCs w:val="21"/>
                <w:highlight w:val="none"/>
              </w:rPr>
            </w:pPr>
          </w:p>
        </w:tc>
        <w:tc>
          <w:tcPr>
            <w:tcW w:w="602" w:type="dxa"/>
            <w:vMerge w:val="continue"/>
            <w:noWrap w:val="0"/>
            <w:vAlign w:val="center"/>
          </w:tcPr>
          <w:p>
            <w:pPr>
              <w:autoSpaceDE w:val="0"/>
              <w:autoSpaceDN w:val="0"/>
              <w:snapToGrid w:val="0"/>
              <w:spacing w:line="320" w:lineRule="exact"/>
              <w:rPr>
                <w:rFonts w:hint="eastAsia" w:ascii="宋体" w:hAnsi="宋体" w:cs="宋体"/>
                <w:color w:val="000000"/>
                <w:kern w:val="0"/>
                <w:szCs w:val="21"/>
                <w:highlight w:val="none"/>
              </w:rPr>
            </w:pPr>
          </w:p>
        </w:tc>
        <w:tc>
          <w:tcPr>
            <w:tcW w:w="567" w:type="dxa"/>
            <w:vMerge w:val="continue"/>
            <w:noWrap w:val="0"/>
            <w:vAlign w:val="center"/>
          </w:tcPr>
          <w:p>
            <w:pPr>
              <w:autoSpaceDE w:val="0"/>
              <w:autoSpaceDN w:val="0"/>
              <w:snapToGrid w:val="0"/>
              <w:spacing w:line="320" w:lineRule="exact"/>
              <w:rPr>
                <w:rFonts w:hint="eastAsia" w:ascii="宋体" w:hAnsi="宋体" w:cs="宋体"/>
                <w:color w:val="000000"/>
                <w:kern w:val="0"/>
                <w:szCs w:val="21"/>
                <w:highlight w:val="none"/>
              </w:rPr>
            </w:pPr>
          </w:p>
        </w:tc>
        <w:tc>
          <w:tcPr>
            <w:tcW w:w="1340" w:type="dxa"/>
            <w:vMerge w:val="restart"/>
            <w:tcBorders>
              <w:top w:val="single" w:color="auto" w:sz="4" w:space="0"/>
              <w:right w:val="single" w:color="auto" w:sz="4" w:space="0"/>
            </w:tcBorders>
            <w:noWrap w:val="0"/>
            <w:vAlign w:val="center"/>
          </w:tcPr>
          <w:p>
            <w:pPr>
              <w:snapToGrid w:val="0"/>
              <w:spacing w:line="32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课题研究方案</w:t>
            </w:r>
          </w:p>
          <w:p>
            <w:pPr>
              <w:snapToGrid w:val="0"/>
              <w:spacing w:line="320" w:lineRule="exact"/>
              <w:jc w:val="center"/>
              <w:rPr>
                <w:rFonts w:hint="eastAsia" w:ascii="宋体" w:hAnsi="宋体" w:cs="宋体"/>
                <w:bCs/>
                <w:iCs/>
                <w:color w:val="000000"/>
                <w:szCs w:val="21"/>
                <w:highlight w:val="none"/>
              </w:rPr>
            </w:pPr>
            <w:r>
              <w:rPr>
                <w:rFonts w:hint="eastAsia" w:ascii="宋体" w:hAnsi="宋体" w:cs="宋体"/>
                <w:color w:val="000000"/>
                <w:szCs w:val="21"/>
                <w:highlight w:val="none"/>
              </w:rPr>
              <w:t>(25分)</w:t>
            </w:r>
          </w:p>
        </w:tc>
        <w:tc>
          <w:tcPr>
            <w:tcW w:w="1288" w:type="dxa"/>
            <w:vMerge w:val="restart"/>
            <w:tcBorders>
              <w:top w:val="single" w:color="auto" w:sz="4" w:space="0"/>
              <w:left w:val="single" w:color="auto" w:sz="4" w:space="0"/>
              <w:right w:val="single" w:color="auto" w:sz="4" w:space="0"/>
            </w:tcBorders>
            <w:noWrap w:val="0"/>
            <w:vAlign w:val="center"/>
          </w:tcPr>
          <w:p>
            <w:pPr>
              <w:snapToGrid w:val="0"/>
              <w:spacing w:line="320" w:lineRule="exact"/>
              <w:rPr>
                <w:rFonts w:hint="eastAsia" w:ascii="宋体" w:hAnsi="宋体" w:cs="宋体"/>
                <w:color w:val="000000"/>
                <w:szCs w:val="21"/>
                <w:highlight w:val="none"/>
              </w:rPr>
            </w:pPr>
          </w:p>
          <w:p>
            <w:pPr>
              <w:widowControl/>
              <w:snapToGrid w:val="0"/>
              <w:spacing w:line="320" w:lineRule="exact"/>
              <w:jc w:val="center"/>
              <w:textAlignment w:val="top"/>
              <w:rPr>
                <w:rFonts w:hint="eastAsia" w:ascii="宋体" w:hAnsi="宋体" w:cs="宋体"/>
                <w:bCs/>
                <w:iCs/>
                <w:color w:val="000000"/>
                <w:kern w:val="0"/>
                <w:szCs w:val="21"/>
                <w:highlight w:val="none"/>
              </w:rPr>
            </w:pPr>
            <w:r>
              <w:rPr>
                <w:rFonts w:hint="eastAsia" w:ascii="宋体" w:hAnsi="宋体" w:cs="宋体"/>
                <w:color w:val="000000"/>
                <w:kern w:val="0"/>
                <w:szCs w:val="21"/>
                <w:highlight w:val="none"/>
              </w:rPr>
              <w:t>主要研究内容</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（10分）</w:t>
            </w:r>
          </w:p>
        </w:tc>
        <w:tc>
          <w:tcPr>
            <w:tcW w:w="5147" w:type="dxa"/>
            <w:tcBorders>
              <w:top w:val="single" w:color="auto" w:sz="4" w:space="0"/>
              <w:left w:val="single" w:color="auto" w:sz="4" w:space="0"/>
              <w:bottom w:val="single" w:color="auto" w:sz="4" w:space="0"/>
            </w:tcBorders>
            <w:noWrap w:val="0"/>
            <w:vAlign w:val="top"/>
          </w:tcPr>
          <w:p>
            <w:pPr>
              <w:widowControl/>
              <w:snapToGrid w:val="0"/>
              <w:spacing w:line="320" w:lineRule="exact"/>
              <w:jc w:val="left"/>
              <w:textAlignment w:val="top"/>
              <w:rPr>
                <w:rFonts w:hint="eastAsia" w:ascii="宋体" w:hAnsi="宋体" w:cs="宋体"/>
                <w:color w:val="000000"/>
                <w:szCs w:val="21"/>
                <w:highlight w:val="none"/>
              </w:rPr>
            </w:pPr>
            <w:r>
              <w:rPr>
                <w:rFonts w:hint="eastAsia" w:ascii="宋体" w:hAnsi="宋体" w:cs="宋体"/>
                <w:color w:val="000000"/>
                <w:kern w:val="0"/>
                <w:szCs w:val="21"/>
                <w:highlight w:val="none"/>
              </w:rPr>
              <w:t>把握准确、描述具体清楚8-10分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17" w:hRule="atLeast"/>
        </w:trPr>
        <w:tc>
          <w:tcPr>
            <w:tcW w:w="539" w:type="dxa"/>
            <w:vMerge w:val="continue"/>
            <w:noWrap w:val="0"/>
            <w:vAlign w:val="center"/>
          </w:tcPr>
          <w:p>
            <w:pPr>
              <w:autoSpaceDE w:val="0"/>
              <w:autoSpaceDN w:val="0"/>
              <w:snapToGrid w:val="0"/>
              <w:spacing w:line="320" w:lineRule="exact"/>
              <w:rPr>
                <w:rFonts w:hint="eastAsia" w:ascii="宋体" w:hAnsi="宋体" w:cs="宋体"/>
                <w:color w:val="000000"/>
                <w:kern w:val="0"/>
                <w:szCs w:val="21"/>
                <w:highlight w:val="none"/>
              </w:rPr>
            </w:pPr>
          </w:p>
        </w:tc>
        <w:tc>
          <w:tcPr>
            <w:tcW w:w="602" w:type="dxa"/>
            <w:vMerge w:val="continue"/>
            <w:noWrap w:val="0"/>
            <w:vAlign w:val="center"/>
          </w:tcPr>
          <w:p>
            <w:pPr>
              <w:autoSpaceDE w:val="0"/>
              <w:autoSpaceDN w:val="0"/>
              <w:snapToGrid w:val="0"/>
              <w:spacing w:line="320" w:lineRule="exact"/>
              <w:rPr>
                <w:rFonts w:hint="eastAsia" w:ascii="宋体" w:hAnsi="宋体" w:cs="宋体"/>
                <w:color w:val="000000"/>
                <w:kern w:val="0"/>
                <w:szCs w:val="21"/>
                <w:highlight w:val="none"/>
              </w:rPr>
            </w:pPr>
          </w:p>
        </w:tc>
        <w:tc>
          <w:tcPr>
            <w:tcW w:w="567" w:type="dxa"/>
            <w:vMerge w:val="continue"/>
            <w:noWrap w:val="0"/>
            <w:vAlign w:val="center"/>
          </w:tcPr>
          <w:p>
            <w:pPr>
              <w:autoSpaceDE w:val="0"/>
              <w:autoSpaceDN w:val="0"/>
              <w:snapToGrid w:val="0"/>
              <w:spacing w:line="320" w:lineRule="exact"/>
              <w:rPr>
                <w:rFonts w:hint="eastAsia" w:ascii="宋体" w:hAnsi="宋体" w:cs="宋体"/>
                <w:color w:val="000000"/>
                <w:kern w:val="0"/>
                <w:szCs w:val="21"/>
                <w:highlight w:val="none"/>
              </w:rPr>
            </w:pPr>
          </w:p>
        </w:tc>
        <w:tc>
          <w:tcPr>
            <w:tcW w:w="1340" w:type="dxa"/>
            <w:vMerge w:val="continue"/>
            <w:tcBorders>
              <w:right w:val="single" w:color="auto" w:sz="4" w:space="0"/>
            </w:tcBorders>
            <w:noWrap w:val="0"/>
            <w:vAlign w:val="center"/>
          </w:tcPr>
          <w:p>
            <w:pPr>
              <w:snapToGrid w:val="0"/>
              <w:spacing w:line="320" w:lineRule="exact"/>
              <w:jc w:val="center"/>
              <w:rPr>
                <w:rFonts w:hint="eastAsia" w:ascii="宋体" w:hAnsi="宋体" w:cs="宋体"/>
                <w:bCs/>
                <w:iCs/>
                <w:color w:val="000000"/>
                <w:szCs w:val="21"/>
                <w:highlight w:val="none"/>
              </w:rPr>
            </w:pPr>
          </w:p>
        </w:tc>
        <w:tc>
          <w:tcPr>
            <w:tcW w:w="1288" w:type="dxa"/>
            <w:vMerge w:val="continue"/>
            <w:tcBorders>
              <w:left w:val="single" w:color="auto" w:sz="4" w:space="0"/>
              <w:bottom w:val="single" w:color="auto" w:sz="4" w:space="0"/>
              <w:right w:val="single" w:color="auto" w:sz="4" w:space="0"/>
            </w:tcBorders>
            <w:noWrap w:val="0"/>
            <w:vAlign w:val="center"/>
          </w:tcPr>
          <w:p>
            <w:pPr>
              <w:widowControl/>
              <w:snapToGrid w:val="0"/>
              <w:spacing w:line="320" w:lineRule="exact"/>
              <w:jc w:val="center"/>
              <w:textAlignment w:val="top"/>
              <w:rPr>
                <w:rFonts w:hint="eastAsia" w:ascii="宋体" w:hAnsi="宋体" w:cs="宋体"/>
                <w:bCs/>
                <w:iCs/>
                <w:color w:val="000000"/>
                <w:kern w:val="0"/>
                <w:szCs w:val="21"/>
                <w:highlight w:val="none"/>
              </w:rPr>
            </w:pPr>
          </w:p>
        </w:tc>
        <w:tc>
          <w:tcPr>
            <w:tcW w:w="5147" w:type="dxa"/>
            <w:tcBorders>
              <w:top w:val="single" w:color="auto" w:sz="4" w:space="0"/>
              <w:left w:val="single" w:color="auto" w:sz="4" w:space="0"/>
              <w:bottom w:val="single" w:color="auto" w:sz="4" w:space="0"/>
            </w:tcBorders>
            <w:noWrap w:val="0"/>
            <w:vAlign w:val="top"/>
          </w:tcPr>
          <w:p>
            <w:pPr>
              <w:widowControl/>
              <w:snapToGrid w:val="0"/>
              <w:spacing w:line="320" w:lineRule="exact"/>
              <w:jc w:val="left"/>
              <w:textAlignment w:val="top"/>
              <w:rPr>
                <w:rFonts w:hint="eastAsia" w:ascii="宋体" w:hAnsi="宋体" w:cs="宋体"/>
                <w:color w:val="000000"/>
                <w:szCs w:val="21"/>
                <w:highlight w:val="none"/>
              </w:rPr>
            </w:pPr>
            <w:r>
              <w:rPr>
                <w:rFonts w:hint="eastAsia" w:ascii="宋体" w:hAnsi="宋体" w:cs="宋体"/>
                <w:color w:val="000000"/>
                <w:kern w:val="0"/>
                <w:szCs w:val="21"/>
                <w:highlight w:val="none"/>
              </w:rPr>
              <w:t>把握较准确、描述清楚6-8分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7" w:hRule="atLeast"/>
        </w:trPr>
        <w:tc>
          <w:tcPr>
            <w:tcW w:w="539" w:type="dxa"/>
            <w:vMerge w:val="continue"/>
            <w:noWrap w:val="0"/>
            <w:vAlign w:val="center"/>
          </w:tcPr>
          <w:p>
            <w:pPr>
              <w:autoSpaceDE w:val="0"/>
              <w:autoSpaceDN w:val="0"/>
              <w:snapToGrid w:val="0"/>
              <w:spacing w:line="320" w:lineRule="exact"/>
              <w:rPr>
                <w:rFonts w:hint="eastAsia" w:ascii="宋体" w:hAnsi="宋体" w:cs="宋体"/>
                <w:color w:val="000000"/>
                <w:kern w:val="0"/>
                <w:szCs w:val="21"/>
                <w:highlight w:val="none"/>
              </w:rPr>
            </w:pPr>
          </w:p>
        </w:tc>
        <w:tc>
          <w:tcPr>
            <w:tcW w:w="602" w:type="dxa"/>
            <w:vMerge w:val="continue"/>
            <w:noWrap w:val="0"/>
            <w:vAlign w:val="center"/>
          </w:tcPr>
          <w:p>
            <w:pPr>
              <w:autoSpaceDE w:val="0"/>
              <w:autoSpaceDN w:val="0"/>
              <w:snapToGrid w:val="0"/>
              <w:spacing w:line="320" w:lineRule="exact"/>
              <w:rPr>
                <w:rFonts w:hint="eastAsia" w:ascii="宋体" w:hAnsi="宋体" w:cs="宋体"/>
                <w:color w:val="000000"/>
                <w:kern w:val="0"/>
                <w:szCs w:val="21"/>
                <w:highlight w:val="none"/>
              </w:rPr>
            </w:pPr>
          </w:p>
        </w:tc>
        <w:tc>
          <w:tcPr>
            <w:tcW w:w="567" w:type="dxa"/>
            <w:vMerge w:val="continue"/>
            <w:noWrap w:val="0"/>
            <w:vAlign w:val="center"/>
          </w:tcPr>
          <w:p>
            <w:pPr>
              <w:autoSpaceDE w:val="0"/>
              <w:autoSpaceDN w:val="0"/>
              <w:snapToGrid w:val="0"/>
              <w:spacing w:line="320" w:lineRule="exact"/>
              <w:rPr>
                <w:rFonts w:hint="eastAsia" w:ascii="宋体" w:hAnsi="宋体" w:cs="宋体"/>
                <w:color w:val="000000"/>
                <w:kern w:val="0"/>
                <w:szCs w:val="21"/>
                <w:highlight w:val="none"/>
              </w:rPr>
            </w:pPr>
          </w:p>
        </w:tc>
        <w:tc>
          <w:tcPr>
            <w:tcW w:w="1340" w:type="dxa"/>
            <w:vMerge w:val="continue"/>
            <w:tcBorders>
              <w:right w:val="single" w:color="auto" w:sz="4" w:space="0"/>
            </w:tcBorders>
            <w:noWrap w:val="0"/>
            <w:vAlign w:val="center"/>
          </w:tcPr>
          <w:p>
            <w:pPr>
              <w:snapToGrid w:val="0"/>
              <w:spacing w:line="320" w:lineRule="exact"/>
              <w:jc w:val="center"/>
              <w:rPr>
                <w:rFonts w:hint="eastAsia" w:ascii="宋体" w:hAnsi="宋体" w:cs="宋体"/>
                <w:bCs/>
                <w:iCs/>
                <w:color w:val="000000"/>
                <w:szCs w:val="21"/>
                <w:highlight w:val="none"/>
              </w:rPr>
            </w:pPr>
          </w:p>
        </w:tc>
        <w:tc>
          <w:tcPr>
            <w:tcW w:w="1288" w:type="dxa"/>
            <w:vMerge w:val="continue"/>
            <w:tcBorders>
              <w:left w:val="single" w:color="auto" w:sz="4" w:space="0"/>
              <w:bottom w:val="single" w:color="auto" w:sz="4" w:space="0"/>
              <w:right w:val="single" w:color="auto" w:sz="4" w:space="0"/>
            </w:tcBorders>
            <w:noWrap w:val="0"/>
            <w:vAlign w:val="center"/>
          </w:tcPr>
          <w:p>
            <w:pPr>
              <w:widowControl/>
              <w:snapToGrid w:val="0"/>
              <w:spacing w:line="320" w:lineRule="exact"/>
              <w:jc w:val="center"/>
              <w:textAlignment w:val="top"/>
              <w:rPr>
                <w:rFonts w:hint="eastAsia" w:ascii="宋体" w:hAnsi="宋体" w:cs="宋体"/>
                <w:bCs/>
                <w:iCs/>
                <w:color w:val="000000"/>
                <w:kern w:val="0"/>
                <w:szCs w:val="21"/>
                <w:highlight w:val="none"/>
              </w:rPr>
            </w:pPr>
          </w:p>
        </w:tc>
        <w:tc>
          <w:tcPr>
            <w:tcW w:w="5147" w:type="dxa"/>
            <w:tcBorders>
              <w:top w:val="single" w:color="auto" w:sz="4" w:space="0"/>
              <w:left w:val="single" w:color="auto" w:sz="4" w:space="0"/>
              <w:bottom w:val="single" w:color="auto" w:sz="4" w:space="0"/>
            </w:tcBorders>
            <w:noWrap w:val="0"/>
            <w:vAlign w:val="top"/>
          </w:tcPr>
          <w:p>
            <w:pPr>
              <w:widowControl/>
              <w:snapToGrid w:val="0"/>
              <w:spacing w:line="320" w:lineRule="exact"/>
              <w:jc w:val="left"/>
              <w:textAlignment w:val="top"/>
              <w:rPr>
                <w:rFonts w:hint="eastAsia" w:ascii="宋体" w:hAnsi="宋体" w:cs="宋体"/>
                <w:color w:val="000000"/>
                <w:szCs w:val="21"/>
                <w:highlight w:val="none"/>
              </w:rPr>
            </w:pPr>
            <w:r>
              <w:rPr>
                <w:rFonts w:hint="eastAsia" w:ascii="宋体" w:hAnsi="宋体" w:cs="宋体"/>
                <w:color w:val="000000"/>
                <w:kern w:val="0"/>
                <w:szCs w:val="21"/>
                <w:highlight w:val="none"/>
              </w:rPr>
              <w:t>把握基本准确、描述基本清楚6分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7" w:hRule="atLeast"/>
        </w:trPr>
        <w:tc>
          <w:tcPr>
            <w:tcW w:w="539" w:type="dxa"/>
            <w:vMerge w:val="continue"/>
            <w:noWrap w:val="0"/>
            <w:vAlign w:val="center"/>
          </w:tcPr>
          <w:p>
            <w:pPr>
              <w:autoSpaceDE w:val="0"/>
              <w:autoSpaceDN w:val="0"/>
              <w:snapToGrid w:val="0"/>
              <w:spacing w:line="320" w:lineRule="exact"/>
              <w:rPr>
                <w:rFonts w:hint="eastAsia" w:ascii="宋体" w:hAnsi="宋体" w:cs="宋体"/>
                <w:color w:val="000000"/>
                <w:kern w:val="0"/>
                <w:szCs w:val="21"/>
                <w:highlight w:val="none"/>
              </w:rPr>
            </w:pPr>
          </w:p>
        </w:tc>
        <w:tc>
          <w:tcPr>
            <w:tcW w:w="602" w:type="dxa"/>
            <w:vMerge w:val="continue"/>
            <w:noWrap w:val="0"/>
            <w:vAlign w:val="center"/>
          </w:tcPr>
          <w:p>
            <w:pPr>
              <w:autoSpaceDE w:val="0"/>
              <w:autoSpaceDN w:val="0"/>
              <w:snapToGrid w:val="0"/>
              <w:spacing w:line="320" w:lineRule="exact"/>
              <w:rPr>
                <w:rFonts w:hint="eastAsia" w:ascii="宋体" w:hAnsi="宋体" w:cs="宋体"/>
                <w:color w:val="000000"/>
                <w:kern w:val="0"/>
                <w:szCs w:val="21"/>
                <w:highlight w:val="none"/>
              </w:rPr>
            </w:pPr>
          </w:p>
        </w:tc>
        <w:tc>
          <w:tcPr>
            <w:tcW w:w="567" w:type="dxa"/>
            <w:vMerge w:val="continue"/>
            <w:noWrap w:val="0"/>
            <w:vAlign w:val="center"/>
          </w:tcPr>
          <w:p>
            <w:pPr>
              <w:autoSpaceDE w:val="0"/>
              <w:autoSpaceDN w:val="0"/>
              <w:snapToGrid w:val="0"/>
              <w:spacing w:line="320" w:lineRule="exact"/>
              <w:rPr>
                <w:rFonts w:hint="eastAsia" w:ascii="宋体" w:hAnsi="宋体" w:cs="宋体"/>
                <w:color w:val="000000"/>
                <w:kern w:val="0"/>
                <w:szCs w:val="21"/>
                <w:highlight w:val="none"/>
              </w:rPr>
            </w:pPr>
          </w:p>
        </w:tc>
        <w:tc>
          <w:tcPr>
            <w:tcW w:w="1340" w:type="dxa"/>
            <w:vMerge w:val="continue"/>
            <w:tcBorders>
              <w:right w:val="single" w:color="auto" w:sz="4" w:space="0"/>
            </w:tcBorders>
            <w:noWrap w:val="0"/>
            <w:vAlign w:val="center"/>
          </w:tcPr>
          <w:p>
            <w:pPr>
              <w:snapToGrid w:val="0"/>
              <w:spacing w:line="320" w:lineRule="exact"/>
              <w:jc w:val="center"/>
              <w:rPr>
                <w:rFonts w:hint="eastAsia" w:ascii="宋体" w:hAnsi="宋体" w:cs="宋体"/>
                <w:color w:val="000000"/>
                <w:szCs w:val="21"/>
                <w:highlight w:val="none"/>
              </w:rPr>
            </w:pPr>
          </w:p>
        </w:tc>
        <w:tc>
          <w:tcPr>
            <w:tcW w:w="1288" w:type="dxa"/>
            <w:vMerge w:val="restart"/>
            <w:tcBorders>
              <w:top w:val="single" w:color="auto" w:sz="4" w:space="0"/>
              <w:left w:val="single" w:color="auto" w:sz="4" w:space="0"/>
              <w:right w:val="single" w:color="auto" w:sz="4" w:space="0"/>
            </w:tcBorders>
            <w:noWrap w:val="0"/>
            <w:vAlign w:val="center"/>
          </w:tcPr>
          <w:p>
            <w:pPr>
              <w:widowControl/>
              <w:snapToGrid w:val="0"/>
              <w:spacing w:line="320" w:lineRule="exact"/>
              <w:jc w:val="center"/>
              <w:textAlignment w:val="top"/>
              <w:rPr>
                <w:rFonts w:hint="eastAsia" w:ascii="宋体" w:hAnsi="宋体" w:cs="宋体"/>
                <w:color w:val="000000"/>
                <w:kern w:val="0"/>
                <w:szCs w:val="21"/>
                <w:highlight w:val="none"/>
              </w:rPr>
            </w:pPr>
            <w:r>
              <w:rPr>
                <w:rFonts w:hint="eastAsia" w:ascii="宋体" w:hAnsi="宋体" w:cs="宋体"/>
                <w:color w:val="000000"/>
                <w:kern w:val="0"/>
                <w:szCs w:val="21"/>
                <w:highlight w:val="none"/>
              </w:rPr>
              <w:t>拟采用的技术路线</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（10分）</w:t>
            </w:r>
          </w:p>
        </w:tc>
        <w:tc>
          <w:tcPr>
            <w:tcW w:w="5147" w:type="dxa"/>
            <w:tcBorders>
              <w:top w:val="single" w:color="auto" w:sz="4" w:space="0"/>
              <w:left w:val="single" w:color="auto" w:sz="4" w:space="0"/>
              <w:bottom w:val="single" w:color="auto" w:sz="4" w:space="0"/>
            </w:tcBorders>
            <w:noWrap w:val="0"/>
            <w:vAlign w:val="top"/>
          </w:tcPr>
          <w:p>
            <w:pPr>
              <w:widowControl/>
              <w:snapToGrid w:val="0"/>
              <w:spacing w:line="320" w:lineRule="exact"/>
              <w:jc w:val="left"/>
              <w:textAlignment w:val="top"/>
              <w:rPr>
                <w:rFonts w:hint="eastAsia" w:ascii="宋体" w:hAnsi="宋体" w:cs="宋体"/>
                <w:color w:val="000000"/>
                <w:szCs w:val="21"/>
                <w:highlight w:val="none"/>
              </w:rPr>
            </w:pPr>
            <w:r>
              <w:rPr>
                <w:rFonts w:hint="eastAsia" w:ascii="宋体" w:hAnsi="宋体" w:cs="宋体"/>
                <w:color w:val="000000"/>
                <w:kern w:val="0"/>
                <w:szCs w:val="21"/>
                <w:highlight w:val="none"/>
              </w:rPr>
              <w:t>技术路线切实可行8-10分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trPr>
        <w:tc>
          <w:tcPr>
            <w:tcW w:w="539" w:type="dxa"/>
            <w:vMerge w:val="continue"/>
            <w:noWrap w:val="0"/>
            <w:vAlign w:val="center"/>
          </w:tcPr>
          <w:p>
            <w:pPr>
              <w:autoSpaceDE w:val="0"/>
              <w:autoSpaceDN w:val="0"/>
              <w:snapToGrid w:val="0"/>
              <w:spacing w:line="320" w:lineRule="exact"/>
              <w:rPr>
                <w:rFonts w:hint="eastAsia" w:ascii="宋体" w:hAnsi="宋体" w:cs="宋体"/>
                <w:color w:val="000000"/>
                <w:kern w:val="0"/>
                <w:szCs w:val="21"/>
                <w:highlight w:val="none"/>
              </w:rPr>
            </w:pPr>
          </w:p>
        </w:tc>
        <w:tc>
          <w:tcPr>
            <w:tcW w:w="602" w:type="dxa"/>
            <w:vMerge w:val="continue"/>
            <w:noWrap w:val="0"/>
            <w:vAlign w:val="center"/>
          </w:tcPr>
          <w:p>
            <w:pPr>
              <w:autoSpaceDE w:val="0"/>
              <w:autoSpaceDN w:val="0"/>
              <w:snapToGrid w:val="0"/>
              <w:spacing w:line="320" w:lineRule="exact"/>
              <w:rPr>
                <w:rFonts w:hint="eastAsia" w:ascii="宋体" w:hAnsi="宋体" w:cs="宋体"/>
                <w:color w:val="000000"/>
                <w:kern w:val="0"/>
                <w:szCs w:val="21"/>
                <w:highlight w:val="none"/>
              </w:rPr>
            </w:pPr>
          </w:p>
        </w:tc>
        <w:tc>
          <w:tcPr>
            <w:tcW w:w="567" w:type="dxa"/>
            <w:vMerge w:val="continue"/>
            <w:noWrap w:val="0"/>
            <w:vAlign w:val="center"/>
          </w:tcPr>
          <w:p>
            <w:pPr>
              <w:autoSpaceDE w:val="0"/>
              <w:autoSpaceDN w:val="0"/>
              <w:snapToGrid w:val="0"/>
              <w:spacing w:line="320" w:lineRule="exact"/>
              <w:rPr>
                <w:rFonts w:hint="eastAsia" w:ascii="宋体" w:hAnsi="宋体" w:cs="宋体"/>
                <w:color w:val="000000"/>
                <w:kern w:val="0"/>
                <w:szCs w:val="21"/>
                <w:highlight w:val="none"/>
              </w:rPr>
            </w:pPr>
          </w:p>
        </w:tc>
        <w:tc>
          <w:tcPr>
            <w:tcW w:w="1340" w:type="dxa"/>
            <w:vMerge w:val="continue"/>
            <w:tcBorders>
              <w:right w:val="single" w:color="auto" w:sz="4" w:space="0"/>
            </w:tcBorders>
            <w:noWrap w:val="0"/>
            <w:vAlign w:val="center"/>
          </w:tcPr>
          <w:p>
            <w:pPr>
              <w:snapToGrid w:val="0"/>
              <w:spacing w:line="320" w:lineRule="exact"/>
              <w:jc w:val="center"/>
              <w:rPr>
                <w:rFonts w:hint="eastAsia" w:ascii="宋体" w:hAnsi="宋体" w:cs="宋体"/>
                <w:color w:val="000000"/>
                <w:szCs w:val="21"/>
                <w:highlight w:val="none"/>
              </w:rPr>
            </w:pPr>
          </w:p>
        </w:tc>
        <w:tc>
          <w:tcPr>
            <w:tcW w:w="1288" w:type="dxa"/>
            <w:vMerge w:val="continue"/>
            <w:tcBorders>
              <w:left w:val="single" w:color="auto" w:sz="4" w:space="0"/>
              <w:bottom w:val="single" w:color="auto" w:sz="4" w:space="0"/>
              <w:right w:val="single" w:color="auto" w:sz="4" w:space="0"/>
            </w:tcBorders>
            <w:noWrap w:val="0"/>
            <w:vAlign w:val="center"/>
          </w:tcPr>
          <w:p>
            <w:pPr>
              <w:widowControl/>
              <w:snapToGrid w:val="0"/>
              <w:spacing w:line="320" w:lineRule="exact"/>
              <w:jc w:val="center"/>
              <w:textAlignment w:val="top"/>
              <w:rPr>
                <w:rFonts w:hint="eastAsia" w:ascii="宋体" w:hAnsi="宋体" w:cs="宋体"/>
                <w:color w:val="000000"/>
                <w:kern w:val="0"/>
                <w:szCs w:val="21"/>
                <w:highlight w:val="none"/>
              </w:rPr>
            </w:pPr>
          </w:p>
        </w:tc>
        <w:tc>
          <w:tcPr>
            <w:tcW w:w="5147" w:type="dxa"/>
            <w:tcBorders>
              <w:top w:val="single" w:color="auto" w:sz="4" w:space="0"/>
              <w:left w:val="single" w:color="auto" w:sz="4" w:space="0"/>
              <w:bottom w:val="single" w:color="auto" w:sz="4" w:space="0"/>
            </w:tcBorders>
            <w:noWrap w:val="0"/>
            <w:vAlign w:val="top"/>
          </w:tcPr>
          <w:p>
            <w:pPr>
              <w:widowControl/>
              <w:snapToGrid w:val="0"/>
              <w:spacing w:line="320" w:lineRule="exact"/>
              <w:jc w:val="left"/>
              <w:textAlignment w:val="top"/>
              <w:rPr>
                <w:rFonts w:hint="eastAsia" w:ascii="宋体" w:hAnsi="宋体" w:cs="宋体"/>
                <w:color w:val="000000"/>
                <w:szCs w:val="21"/>
                <w:highlight w:val="none"/>
              </w:rPr>
            </w:pPr>
            <w:r>
              <w:rPr>
                <w:rFonts w:hint="eastAsia" w:ascii="宋体" w:hAnsi="宋体" w:cs="宋体"/>
                <w:color w:val="000000"/>
                <w:kern w:val="0"/>
                <w:szCs w:val="21"/>
                <w:highlight w:val="none"/>
              </w:rPr>
              <w:t>技术路比较线切实可行6-8分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7" w:hRule="atLeast"/>
        </w:trPr>
        <w:tc>
          <w:tcPr>
            <w:tcW w:w="539" w:type="dxa"/>
            <w:vMerge w:val="continue"/>
            <w:noWrap w:val="0"/>
            <w:vAlign w:val="center"/>
          </w:tcPr>
          <w:p>
            <w:pPr>
              <w:autoSpaceDE w:val="0"/>
              <w:autoSpaceDN w:val="0"/>
              <w:snapToGrid w:val="0"/>
              <w:spacing w:line="320" w:lineRule="exact"/>
              <w:rPr>
                <w:rFonts w:hint="eastAsia" w:ascii="宋体" w:hAnsi="宋体" w:cs="宋体"/>
                <w:color w:val="000000"/>
                <w:kern w:val="0"/>
                <w:szCs w:val="21"/>
                <w:highlight w:val="none"/>
              </w:rPr>
            </w:pPr>
          </w:p>
        </w:tc>
        <w:tc>
          <w:tcPr>
            <w:tcW w:w="602" w:type="dxa"/>
            <w:vMerge w:val="continue"/>
            <w:noWrap w:val="0"/>
            <w:vAlign w:val="center"/>
          </w:tcPr>
          <w:p>
            <w:pPr>
              <w:autoSpaceDE w:val="0"/>
              <w:autoSpaceDN w:val="0"/>
              <w:snapToGrid w:val="0"/>
              <w:spacing w:line="320" w:lineRule="exact"/>
              <w:rPr>
                <w:rFonts w:hint="eastAsia" w:ascii="宋体" w:hAnsi="宋体" w:cs="宋体"/>
                <w:color w:val="000000"/>
                <w:kern w:val="0"/>
                <w:szCs w:val="21"/>
                <w:highlight w:val="none"/>
              </w:rPr>
            </w:pPr>
          </w:p>
        </w:tc>
        <w:tc>
          <w:tcPr>
            <w:tcW w:w="567" w:type="dxa"/>
            <w:vMerge w:val="continue"/>
            <w:noWrap w:val="0"/>
            <w:vAlign w:val="center"/>
          </w:tcPr>
          <w:p>
            <w:pPr>
              <w:autoSpaceDE w:val="0"/>
              <w:autoSpaceDN w:val="0"/>
              <w:snapToGrid w:val="0"/>
              <w:spacing w:line="320" w:lineRule="exact"/>
              <w:rPr>
                <w:rFonts w:hint="eastAsia" w:ascii="宋体" w:hAnsi="宋体" w:cs="宋体"/>
                <w:color w:val="000000"/>
                <w:kern w:val="0"/>
                <w:szCs w:val="21"/>
                <w:highlight w:val="none"/>
              </w:rPr>
            </w:pPr>
          </w:p>
        </w:tc>
        <w:tc>
          <w:tcPr>
            <w:tcW w:w="1340" w:type="dxa"/>
            <w:vMerge w:val="continue"/>
            <w:tcBorders>
              <w:right w:val="single" w:color="auto" w:sz="4" w:space="0"/>
            </w:tcBorders>
            <w:noWrap w:val="0"/>
            <w:vAlign w:val="center"/>
          </w:tcPr>
          <w:p>
            <w:pPr>
              <w:snapToGrid w:val="0"/>
              <w:spacing w:line="320" w:lineRule="exact"/>
              <w:jc w:val="center"/>
              <w:rPr>
                <w:rFonts w:hint="eastAsia" w:ascii="宋体" w:hAnsi="宋体" w:cs="宋体"/>
                <w:color w:val="000000"/>
                <w:szCs w:val="21"/>
                <w:highlight w:val="none"/>
              </w:rPr>
            </w:pPr>
          </w:p>
        </w:tc>
        <w:tc>
          <w:tcPr>
            <w:tcW w:w="1288" w:type="dxa"/>
            <w:vMerge w:val="continue"/>
            <w:tcBorders>
              <w:left w:val="single" w:color="auto" w:sz="4" w:space="0"/>
              <w:bottom w:val="single" w:color="auto" w:sz="4" w:space="0"/>
              <w:right w:val="single" w:color="auto" w:sz="4" w:space="0"/>
            </w:tcBorders>
            <w:noWrap w:val="0"/>
            <w:vAlign w:val="center"/>
          </w:tcPr>
          <w:p>
            <w:pPr>
              <w:widowControl/>
              <w:snapToGrid w:val="0"/>
              <w:spacing w:line="320" w:lineRule="exact"/>
              <w:jc w:val="center"/>
              <w:textAlignment w:val="top"/>
              <w:rPr>
                <w:rFonts w:hint="eastAsia" w:ascii="宋体" w:hAnsi="宋体" w:cs="宋体"/>
                <w:color w:val="000000"/>
                <w:kern w:val="0"/>
                <w:szCs w:val="21"/>
                <w:highlight w:val="none"/>
              </w:rPr>
            </w:pPr>
          </w:p>
        </w:tc>
        <w:tc>
          <w:tcPr>
            <w:tcW w:w="5147" w:type="dxa"/>
            <w:tcBorders>
              <w:top w:val="single" w:color="auto" w:sz="4" w:space="0"/>
              <w:left w:val="single" w:color="auto" w:sz="4" w:space="0"/>
              <w:bottom w:val="single" w:color="auto" w:sz="4" w:space="0"/>
            </w:tcBorders>
            <w:noWrap w:val="0"/>
            <w:vAlign w:val="top"/>
          </w:tcPr>
          <w:p>
            <w:pPr>
              <w:widowControl/>
              <w:snapToGrid w:val="0"/>
              <w:spacing w:line="320" w:lineRule="exact"/>
              <w:jc w:val="left"/>
              <w:textAlignment w:val="top"/>
              <w:rPr>
                <w:rFonts w:hint="eastAsia" w:ascii="宋体" w:hAnsi="宋体" w:cs="宋体"/>
                <w:color w:val="000000"/>
                <w:szCs w:val="21"/>
                <w:highlight w:val="none"/>
              </w:rPr>
            </w:pPr>
            <w:r>
              <w:rPr>
                <w:rFonts w:hint="eastAsia" w:ascii="宋体" w:hAnsi="宋体" w:cs="宋体"/>
                <w:color w:val="000000"/>
                <w:kern w:val="0"/>
                <w:szCs w:val="21"/>
                <w:highlight w:val="none"/>
              </w:rPr>
              <w:t>技术路线不太可行或基本可行6分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7" w:hRule="atLeast"/>
        </w:trPr>
        <w:tc>
          <w:tcPr>
            <w:tcW w:w="539" w:type="dxa"/>
            <w:vMerge w:val="continue"/>
            <w:noWrap w:val="0"/>
            <w:vAlign w:val="center"/>
          </w:tcPr>
          <w:p>
            <w:pPr>
              <w:autoSpaceDE w:val="0"/>
              <w:autoSpaceDN w:val="0"/>
              <w:snapToGrid w:val="0"/>
              <w:spacing w:line="320" w:lineRule="exact"/>
              <w:rPr>
                <w:rFonts w:hint="eastAsia" w:ascii="宋体" w:hAnsi="宋体" w:cs="宋体"/>
                <w:color w:val="000000"/>
                <w:kern w:val="0"/>
                <w:szCs w:val="21"/>
                <w:highlight w:val="none"/>
              </w:rPr>
            </w:pPr>
          </w:p>
        </w:tc>
        <w:tc>
          <w:tcPr>
            <w:tcW w:w="602" w:type="dxa"/>
            <w:vMerge w:val="continue"/>
            <w:noWrap w:val="0"/>
            <w:vAlign w:val="center"/>
          </w:tcPr>
          <w:p>
            <w:pPr>
              <w:autoSpaceDE w:val="0"/>
              <w:autoSpaceDN w:val="0"/>
              <w:snapToGrid w:val="0"/>
              <w:spacing w:line="320" w:lineRule="exact"/>
              <w:rPr>
                <w:rFonts w:hint="eastAsia" w:ascii="宋体" w:hAnsi="宋体" w:cs="宋体"/>
                <w:color w:val="000000"/>
                <w:kern w:val="0"/>
                <w:szCs w:val="21"/>
                <w:highlight w:val="none"/>
              </w:rPr>
            </w:pPr>
          </w:p>
        </w:tc>
        <w:tc>
          <w:tcPr>
            <w:tcW w:w="567" w:type="dxa"/>
            <w:vMerge w:val="continue"/>
            <w:noWrap w:val="0"/>
            <w:vAlign w:val="center"/>
          </w:tcPr>
          <w:p>
            <w:pPr>
              <w:autoSpaceDE w:val="0"/>
              <w:autoSpaceDN w:val="0"/>
              <w:snapToGrid w:val="0"/>
              <w:spacing w:line="320" w:lineRule="exact"/>
              <w:rPr>
                <w:rFonts w:hint="eastAsia" w:ascii="宋体" w:hAnsi="宋体" w:cs="宋体"/>
                <w:color w:val="000000"/>
                <w:kern w:val="0"/>
                <w:szCs w:val="21"/>
                <w:highlight w:val="none"/>
              </w:rPr>
            </w:pPr>
          </w:p>
        </w:tc>
        <w:tc>
          <w:tcPr>
            <w:tcW w:w="1340" w:type="dxa"/>
            <w:vMerge w:val="continue"/>
            <w:tcBorders>
              <w:bottom w:val="single" w:color="auto" w:sz="4" w:space="0"/>
              <w:right w:val="single" w:color="auto" w:sz="4" w:space="0"/>
            </w:tcBorders>
            <w:noWrap w:val="0"/>
            <w:vAlign w:val="center"/>
          </w:tcPr>
          <w:p>
            <w:pPr>
              <w:snapToGrid w:val="0"/>
              <w:spacing w:line="320" w:lineRule="exact"/>
              <w:jc w:val="center"/>
              <w:rPr>
                <w:rFonts w:hint="eastAsia" w:ascii="宋体" w:hAnsi="宋体" w:cs="宋体"/>
                <w:color w:val="000000"/>
                <w:kern w:val="0"/>
                <w:szCs w:val="21"/>
                <w:highlight w:val="none"/>
              </w:rPr>
            </w:pPr>
          </w:p>
        </w:tc>
        <w:tc>
          <w:tcPr>
            <w:tcW w:w="1288" w:type="dxa"/>
            <w:vMerge w:val="restart"/>
            <w:tcBorders>
              <w:top w:val="single" w:color="auto" w:sz="4" w:space="0"/>
              <w:left w:val="single" w:color="auto" w:sz="4" w:space="0"/>
              <w:right w:val="single" w:color="auto" w:sz="4" w:space="0"/>
            </w:tcBorders>
            <w:noWrap w:val="0"/>
            <w:vAlign w:val="center"/>
          </w:tcPr>
          <w:p>
            <w:pPr>
              <w:widowControl/>
              <w:snapToGrid w:val="0"/>
              <w:spacing w:line="320" w:lineRule="exact"/>
              <w:jc w:val="center"/>
              <w:textAlignment w:val="top"/>
              <w:rPr>
                <w:rFonts w:hint="eastAsia" w:ascii="宋体" w:hAnsi="宋体" w:cs="宋体"/>
                <w:color w:val="000000"/>
                <w:kern w:val="0"/>
                <w:szCs w:val="21"/>
                <w:highlight w:val="none"/>
              </w:rPr>
            </w:pPr>
            <w:r>
              <w:rPr>
                <w:rFonts w:hint="eastAsia" w:ascii="宋体" w:hAnsi="宋体" w:cs="宋体"/>
                <w:color w:val="000000"/>
                <w:kern w:val="0"/>
                <w:szCs w:val="21"/>
                <w:highlight w:val="none"/>
              </w:rPr>
              <w:t>创新点</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（5分）</w:t>
            </w:r>
          </w:p>
        </w:tc>
        <w:tc>
          <w:tcPr>
            <w:tcW w:w="5147" w:type="dxa"/>
            <w:tcBorders>
              <w:top w:val="single" w:color="auto" w:sz="4" w:space="0"/>
              <w:left w:val="single" w:color="auto" w:sz="4" w:space="0"/>
              <w:bottom w:val="single" w:color="auto" w:sz="4" w:space="0"/>
            </w:tcBorders>
            <w:noWrap w:val="0"/>
            <w:vAlign w:val="top"/>
          </w:tcPr>
          <w:p>
            <w:pPr>
              <w:widowControl/>
              <w:snapToGrid w:val="0"/>
              <w:spacing w:line="320" w:lineRule="exact"/>
              <w:jc w:val="left"/>
              <w:textAlignment w:val="top"/>
              <w:rPr>
                <w:rFonts w:hint="eastAsia" w:ascii="宋体" w:hAnsi="宋体" w:cs="宋体"/>
                <w:color w:val="000000"/>
                <w:szCs w:val="21"/>
                <w:highlight w:val="none"/>
              </w:rPr>
            </w:pPr>
            <w:r>
              <w:rPr>
                <w:rFonts w:hint="eastAsia" w:ascii="宋体" w:hAnsi="宋体" w:cs="宋体"/>
                <w:color w:val="000000"/>
                <w:kern w:val="0"/>
                <w:szCs w:val="21"/>
                <w:highlight w:val="none"/>
              </w:rPr>
              <w:t>创新点明确并达到国内领先 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87" w:hRule="atLeast"/>
        </w:trPr>
        <w:tc>
          <w:tcPr>
            <w:tcW w:w="539" w:type="dxa"/>
            <w:vMerge w:val="continue"/>
            <w:noWrap w:val="0"/>
            <w:vAlign w:val="center"/>
          </w:tcPr>
          <w:p>
            <w:pPr>
              <w:autoSpaceDE w:val="0"/>
              <w:autoSpaceDN w:val="0"/>
              <w:snapToGrid w:val="0"/>
              <w:spacing w:line="320" w:lineRule="exact"/>
              <w:rPr>
                <w:rFonts w:hint="eastAsia" w:ascii="宋体" w:hAnsi="宋体" w:cs="宋体"/>
                <w:color w:val="000000"/>
                <w:kern w:val="0"/>
                <w:szCs w:val="21"/>
                <w:highlight w:val="none"/>
              </w:rPr>
            </w:pPr>
          </w:p>
        </w:tc>
        <w:tc>
          <w:tcPr>
            <w:tcW w:w="602" w:type="dxa"/>
            <w:vMerge w:val="continue"/>
            <w:noWrap w:val="0"/>
            <w:vAlign w:val="center"/>
          </w:tcPr>
          <w:p>
            <w:pPr>
              <w:autoSpaceDE w:val="0"/>
              <w:autoSpaceDN w:val="0"/>
              <w:snapToGrid w:val="0"/>
              <w:spacing w:line="320" w:lineRule="exact"/>
              <w:rPr>
                <w:rFonts w:hint="eastAsia" w:ascii="宋体" w:hAnsi="宋体" w:cs="宋体"/>
                <w:color w:val="000000"/>
                <w:kern w:val="0"/>
                <w:szCs w:val="21"/>
                <w:highlight w:val="none"/>
              </w:rPr>
            </w:pPr>
          </w:p>
        </w:tc>
        <w:tc>
          <w:tcPr>
            <w:tcW w:w="567" w:type="dxa"/>
            <w:vMerge w:val="continue"/>
            <w:noWrap w:val="0"/>
            <w:vAlign w:val="center"/>
          </w:tcPr>
          <w:p>
            <w:pPr>
              <w:autoSpaceDE w:val="0"/>
              <w:autoSpaceDN w:val="0"/>
              <w:snapToGrid w:val="0"/>
              <w:spacing w:line="320" w:lineRule="exact"/>
              <w:rPr>
                <w:rFonts w:hint="eastAsia" w:ascii="宋体" w:hAnsi="宋体" w:cs="宋体"/>
                <w:color w:val="000000"/>
                <w:kern w:val="0"/>
                <w:szCs w:val="21"/>
                <w:highlight w:val="none"/>
              </w:rPr>
            </w:pPr>
          </w:p>
        </w:tc>
        <w:tc>
          <w:tcPr>
            <w:tcW w:w="1340" w:type="dxa"/>
            <w:vMerge w:val="continue"/>
            <w:tcBorders>
              <w:bottom w:val="single" w:color="auto" w:sz="4" w:space="0"/>
              <w:right w:val="single" w:color="auto" w:sz="4" w:space="0"/>
            </w:tcBorders>
            <w:noWrap w:val="0"/>
            <w:vAlign w:val="center"/>
          </w:tcPr>
          <w:p>
            <w:pPr>
              <w:snapToGrid w:val="0"/>
              <w:spacing w:line="320" w:lineRule="exact"/>
              <w:jc w:val="center"/>
              <w:rPr>
                <w:rFonts w:hint="eastAsia" w:ascii="宋体" w:hAnsi="宋体" w:cs="宋体"/>
                <w:color w:val="000000"/>
                <w:kern w:val="0"/>
                <w:szCs w:val="21"/>
                <w:highlight w:val="none"/>
              </w:rPr>
            </w:pPr>
          </w:p>
        </w:tc>
        <w:tc>
          <w:tcPr>
            <w:tcW w:w="1288" w:type="dxa"/>
            <w:vMerge w:val="continue"/>
            <w:tcBorders>
              <w:left w:val="single" w:color="auto" w:sz="4" w:space="0"/>
              <w:bottom w:val="single" w:color="auto" w:sz="4" w:space="0"/>
              <w:right w:val="single" w:color="auto" w:sz="4" w:space="0"/>
            </w:tcBorders>
            <w:noWrap w:val="0"/>
            <w:vAlign w:val="top"/>
          </w:tcPr>
          <w:p>
            <w:pPr>
              <w:widowControl/>
              <w:snapToGrid w:val="0"/>
              <w:spacing w:line="320" w:lineRule="exact"/>
              <w:jc w:val="center"/>
              <w:textAlignment w:val="top"/>
              <w:rPr>
                <w:rFonts w:hint="eastAsia" w:ascii="宋体" w:hAnsi="宋体" w:cs="宋体"/>
                <w:color w:val="000000"/>
                <w:kern w:val="0"/>
                <w:szCs w:val="21"/>
                <w:highlight w:val="none"/>
              </w:rPr>
            </w:pPr>
          </w:p>
        </w:tc>
        <w:tc>
          <w:tcPr>
            <w:tcW w:w="5147" w:type="dxa"/>
            <w:tcBorders>
              <w:top w:val="single" w:color="auto" w:sz="4" w:space="0"/>
              <w:left w:val="single" w:color="auto" w:sz="4" w:space="0"/>
              <w:bottom w:val="single" w:color="auto" w:sz="4" w:space="0"/>
            </w:tcBorders>
            <w:noWrap w:val="0"/>
            <w:vAlign w:val="top"/>
          </w:tcPr>
          <w:p>
            <w:pPr>
              <w:widowControl/>
              <w:snapToGrid w:val="0"/>
              <w:spacing w:line="320" w:lineRule="exact"/>
              <w:jc w:val="left"/>
              <w:textAlignment w:val="top"/>
              <w:rPr>
                <w:rFonts w:hint="eastAsia" w:ascii="宋体" w:hAnsi="宋体" w:cs="宋体"/>
                <w:color w:val="000000"/>
                <w:szCs w:val="21"/>
                <w:highlight w:val="none"/>
              </w:rPr>
            </w:pPr>
            <w:r>
              <w:rPr>
                <w:rFonts w:hint="eastAsia" w:ascii="宋体" w:hAnsi="宋体" w:cs="宋体"/>
                <w:color w:val="000000"/>
                <w:kern w:val="0"/>
                <w:szCs w:val="21"/>
                <w:highlight w:val="none"/>
              </w:rPr>
              <w:t>创新点较为明确并比较先进 3-4分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7" w:hRule="atLeast"/>
        </w:trPr>
        <w:tc>
          <w:tcPr>
            <w:tcW w:w="539" w:type="dxa"/>
            <w:vMerge w:val="continue"/>
            <w:noWrap w:val="0"/>
            <w:vAlign w:val="center"/>
          </w:tcPr>
          <w:p>
            <w:pPr>
              <w:autoSpaceDE w:val="0"/>
              <w:autoSpaceDN w:val="0"/>
              <w:snapToGrid w:val="0"/>
              <w:spacing w:line="320" w:lineRule="exact"/>
              <w:rPr>
                <w:rFonts w:hint="eastAsia" w:ascii="宋体" w:hAnsi="宋体" w:cs="宋体"/>
                <w:color w:val="000000"/>
                <w:kern w:val="0"/>
                <w:szCs w:val="21"/>
                <w:highlight w:val="none"/>
              </w:rPr>
            </w:pPr>
          </w:p>
        </w:tc>
        <w:tc>
          <w:tcPr>
            <w:tcW w:w="602" w:type="dxa"/>
            <w:vMerge w:val="continue"/>
            <w:noWrap w:val="0"/>
            <w:vAlign w:val="center"/>
          </w:tcPr>
          <w:p>
            <w:pPr>
              <w:autoSpaceDE w:val="0"/>
              <w:autoSpaceDN w:val="0"/>
              <w:snapToGrid w:val="0"/>
              <w:spacing w:line="320" w:lineRule="exact"/>
              <w:rPr>
                <w:rFonts w:hint="eastAsia" w:ascii="宋体" w:hAnsi="宋体" w:cs="宋体"/>
                <w:color w:val="000000"/>
                <w:kern w:val="0"/>
                <w:szCs w:val="21"/>
                <w:highlight w:val="none"/>
              </w:rPr>
            </w:pPr>
          </w:p>
        </w:tc>
        <w:tc>
          <w:tcPr>
            <w:tcW w:w="567" w:type="dxa"/>
            <w:vMerge w:val="continue"/>
            <w:noWrap w:val="0"/>
            <w:vAlign w:val="center"/>
          </w:tcPr>
          <w:p>
            <w:pPr>
              <w:autoSpaceDE w:val="0"/>
              <w:autoSpaceDN w:val="0"/>
              <w:snapToGrid w:val="0"/>
              <w:spacing w:line="320" w:lineRule="exact"/>
              <w:rPr>
                <w:rFonts w:hint="eastAsia" w:ascii="宋体" w:hAnsi="宋体" w:cs="宋体"/>
                <w:color w:val="000000"/>
                <w:kern w:val="0"/>
                <w:szCs w:val="21"/>
                <w:highlight w:val="none"/>
              </w:rPr>
            </w:pPr>
          </w:p>
        </w:tc>
        <w:tc>
          <w:tcPr>
            <w:tcW w:w="1340" w:type="dxa"/>
            <w:vMerge w:val="continue"/>
            <w:tcBorders>
              <w:bottom w:val="single" w:color="auto" w:sz="4" w:space="0"/>
              <w:right w:val="single" w:color="auto" w:sz="4" w:space="0"/>
            </w:tcBorders>
            <w:noWrap w:val="0"/>
            <w:vAlign w:val="center"/>
          </w:tcPr>
          <w:p>
            <w:pPr>
              <w:autoSpaceDE w:val="0"/>
              <w:autoSpaceDN w:val="0"/>
              <w:adjustRightInd w:val="0"/>
              <w:snapToGrid w:val="0"/>
              <w:spacing w:line="320" w:lineRule="exact"/>
              <w:ind w:left="37" w:right="17"/>
              <w:jc w:val="center"/>
              <w:rPr>
                <w:rFonts w:hint="eastAsia" w:ascii="宋体" w:hAnsi="宋体" w:cs="宋体"/>
                <w:color w:val="000000"/>
                <w:kern w:val="0"/>
                <w:szCs w:val="21"/>
                <w:highlight w:val="none"/>
              </w:rPr>
            </w:pPr>
          </w:p>
        </w:tc>
        <w:tc>
          <w:tcPr>
            <w:tcW w:w="1288" w:type="dxa"/>
            <w:vMerge w:val="continue"/>
            <w:tcBorders>
              <w:left w:val="single" w:color="auto" w:sz="4" w:space="0"/>
              <w:bottom w:val="single" w:color="auto" w:sz="4" w:space="0"/>
              <w:right w:val="single" w:color="auto" w:sz="4" w:space="0"/>
            </w:tcBorders>
            <w:noWrap w:val="0"/>
            <w:vAlign w:val="top"/>
          </w:tcPr>
          <w:p>
            <w:pPr>
              <w:widowControl/>
              <w:snapToGrid w:val="0"/>
              <w:spacing w:line="320" w:lineRule="exact"/>
              <w:jc w:val="center"/>
              <w:textAlignment w:val="top"/>
              <w:rPr>
                <w:rFonts w:hint="eastAsia" w:ascii="宋体" w:hAnsi="宋体" w:cs="宋体"/>
                <w:color w:val="000000"/>
                <w:kern w:val="0"/>
                <w:szCs w:val="21"/>
                <w:highlight w:val="none"/>
              </w:rPr>
            </w:pPr>
          </w:p>
        </w:tc>
        <w:tc>
          <w:tcPr>
            <w:tcW w:w="5147" w:type="dxa"/>
            <w:tcBorders>
              <w:top w:val="single" w:color="auto" w:sz="4" w:space="0"/>
              <w:left w:val="single" w:color="auto" w:sz="4" w:space="0"/>
              <w:bottom w:val="single" w:color="auto" w:sz="4" w:space="0"/>
            </w:tcBorders>
            <w:noWrap w:val="0"/>
            <w:vAlign w:val="top"/>
          </w:tcPr>
          <w:p>
            <w:pPr>
              <w:widowControl/>
              <w:snapToGrid w:val="0"/>
              <w:spacing w:line="320" w:lineRule="exact"/>
              <w:jc w:val="left"/>
              <w:textAlignment w:val="top"/>
              <w:rPr>
                <w:rFonts w:hint="eastAsia" w:ascii="宋体" w:hAnsi="宋体" w:cs="宋体"/>
                <w:color w:val="000000"/>
                <w:szCs w:val="21"/>
                <w:highlight w:val="none"/>
              </w:rPr>
            </w:pPr>
            <w:r>
              <w:rPr>
                <w:rFonts w:hint="eastAsia" w:ascii="宋体" w:hAnsi="宋体" w:cs="宋体"/>
                <w:color w:val="000000"/>
                <w:kern w:val="0"/>
                <w:szCs w:val="21"/>
                <w:highlight w:val="none"/>
              </w:rPr>
              <w:t>创新点不太明确或先进水平不够3分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2" w:hRule="atLeast"/>
        </w:trPr>
        <w:tc>
          <w:tcPr>
            <w:tcW w:w="539" w:type="dxa"/>
            <w:vMerge w:val="continue"/>
            <w:noWrap w:val="0"/>
            <w:vAlign w:val="center"/>
          </w:tcPr>
          <w:p>
            <w:pPr>
              <w:autoSpaceDE w:val="0"/>
              <w:autoSpaceDN w:val="0"/>
              <w:snapToGrid w:val="0"/>
              <w:spacing w:line="320" w:lineRule="exact"/>
              <w:rPr>
                <w:rFonts w:hint="eastAsia" w:ascii="宋体" w:hAnsi="宋体" w:cs="宋体"/>
                <w:color w:val="000000"/>
                <w:kern w:val="0"/>
                <w:szCs w:val="21"/>
                <w:highlight w:val="none"/>
              </w:rPr>
            </w:pPr>
          </w:p>
        </w:tc>
        <w:tc>
          <w:tcPr>
            <w:tcW w:w="602" w:type="dxa"/>
            <w:vMerge w:val="continue"/>
            <w:noWrap w:val="0"/>
            <w:vAlign w:val="center"/>
          </w:tcPr>
          <w:p>
            <w:pPr>
              <w:autoSpaceDE w:val="0"/>
              <w:autoSpaceDN w:val="0"/>
              <w:snapToGrid w:val="0"/>
              <w:spacing w:line="320" w:lineRule="exact"/>
              <w:rPr>
                <w:rFonts w:hint="eastAsia" w:ascii="宋体" w:hAnsi="宋体" w:cs="宋体"/>
                <w:color w:val="000000"/>
                <w:kern w:val="0"/>
                <w:szCs w:val="21"/>
                <w:highlight w:val="none"/>
              </w:rPr>
            </w:pPr>
          </w:p>
        </w:tc>
        <w:tc>
          <w:tcPr>
            <w:tcW w:w="567" w:type="dxa"/>
            <w:vMerge w:val="continue"/>
            <w:noWrap w:val="0"/>
            <w:vAlign w:val="center"/>
          </w:tcPr>
          <w:p>
            <w:pPr>
              <w:autoSpaceDE w:val="0"/>
              <w:autoSpaceDN w:val="0"/>
              <w:snapToGrid w:val="0"/>
              <w:spacing w:line="320" w:lineRule="exact"/>
              <w:rPr>
                <w:rFonts w:hint="eastAsia" w:ascii="宋体" w:hAnsi="宋体" w:cs="宋体"/>
                <w:color w:val="000000"/>
                <w:kern w:val="0"/>
                <w:szCs w:val="21"/>
                <w:highlight w:val="none"/>
              </w:rPr>
            </w:pPr>
          </w:p>
        </w:tc>
        <w:tc>
          <w:tcPr>
            <w:tcW w:w="2628" w:type="dxa"/>
            <w:gridSpan w:val="2"/>
            <w:vMerge w:val="restart"/>
            <w:tcBorders>
              <w:top w:val="single" w:color="auto" w:sz="4" w:space="0"/>
              <w:right w:val="single" w:color="auto" w:sz="4" w:space="0"/>
            </w:tcBorders>
            <w:noWrap w:val="0"/>
            <w:vAlign w:val="center"/>
          </w:tcPr>
          <w:p>
            <w:pPr>
              <w:autoSpaceDE w:val="0"/>
              <w:autoSpaceDN w:val="0"/>
              <w:snapToGrid w:val="0"/>
              <w:spacing w:line="32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 xml:space="preserve">计划进度、组织形式、管理措施等（10分） </w:t>
            </w:r>
          </w:p>
        </w:tc>
        <w:tc>
          <w:tcPr>
            <w:tcW w:w="5147" w:type="dxa"/>
            <w:tcBorders>
              <w:top w:val="single" w:color="auto" w:sz="4" w:space="0"/>
              <w:left w:val="single" w:color="auto" w:sz="4" w:space="0"/>
              <w:bottom w:val="single" w:color="auto" w:sz="4" w:space="0"/>
            </w:tcBorders>
            <w:noWrap w:val="0"/>
            <w:vAlign w:val="center"/>
          </w:tcPr>
          <w:p>
            <w:pPr>
              <w:widowControl/>
              <w:snapToGrid w:val="0"/>
              <w:spacing w:line="320" w:lineRule="exact"/>
              <w:textAlignment w:val="top"/>
              <w:rPr>
                <w:rFonts w:hint="eastAsia" w:ascii="宋体" w:hAnsi="宋体" w:cs="宋体"/>
                <w:color w:val="000000"/>
                <w:szCs w:val="21"/>
                <w:highlight w:val="none"/>
              </w:rPr>
            </w:pPr>
            <w:r>
              <w:rPr>
                <w:rFonts w:hint="eastAsia" w:ascii="宋体" w:hAnsi="宋体" w:cs="宋体"/>
                <w:color w:val="000000"/>
                <w:szCs w:val="21"/>
                <w:highlight w:val="none"/>
              </w:rPr>
              <w:t>计划进度、组织形式及管理措施科学合理，可操作性强8-10 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trPr>
        <w:tc>
          <w:tcPr>
            <w:tcW w:w="539" w:type="dxa"/>
            <w:vMerge w:val="continue"/>
            <w:noWrap w:val="0"/>
            <w:vAlign w:val="center"/>
          </w:tcPr>
          <w:p>
            <w:pPr>
              <w:autoSpaceDE w:val="0"/>
              <w:autoSpaceDN w:val="0"/>
              <w:snapToGrid w:val="0"/>
              <w:spacing w:line="320" w:lineRule="exact"/>
              <w:rPr>
                <w:rFonts w:hint="eastAsia" w:ascii="宋体" w:hAnsi="宋体" w:cs="宋体"/>
                <w:color w:val="000000"/>
                <w:kern w:val="0"/>
                <w:szCs w:val="21"/>
                <w:highlight w:val="none"/>
              </w:rPr>
            </w:pPr>
          </w:p>
        </w:tc>
        <w:tc>
          <w:tcPr>
            <w:tcW w:w="602" w:type="dxa"/>
            <w:vMerge w:val="continue"/>
            <w:noWrap w:val="0"/>
            <w:vAlign w:val="center"/>
          </w:tcPr>
          <w:p>
            <w:pPr>
              <w:autoSpaceDE w:val="0"/>
              <w:autoSpaceDN w:val="0"/>
              <w:snapToGrid w:val="0"/>
              <w:spacing w:line="320" w:lineRule="exact"/>
              <w:rPr>
                <w:rFonts w:hint="eastAsia" w:ascii="宋体" w:hAnsi="宋体" w:cs="宋体"/>
                <w:color w:val="000000"/>
                <w:kern w:val="0"/>
                <w:szCs w:val="21"/>
                <w:highlight w:val="none"/>
              </w:rPr>
            </w:pPr>
          </w:p>
        </w:tc>
        <w:tc>
          <w:tcPr>
            <w:tcW w:w="567" w:type="dxa"/>
            <w:vMerge w:val="continue"/>
            <w:noWrap w:val="0"/>
            <w:vAlign w:val="center"/>
          </w:tcPr>
          <w:p>
            <w:pPr>
              <w:autoSpaceDE w:val="0"/>
              <w:autoSpaceDN w:val="0"/>
              <w:snapToGrid w:val="0"/>
              <w:spacing w:line="320" w:lineRule="exact"/>
              <w:rPr>
                <w:rFonts w:hint="eastAsia" w:ascii="宋体" w:hAnsi="宋体" w:cs="宋体"/>
                <w:color w:val="000000"/>
                <w:kern w:val="0"/>
                <w:szCs w:val="21"/>
                <w:highlight w:val="none"/>
              </w:rPr>
            </w:pPr>
          </w:p>
        </w:tc>
        <w:tc>
          <w:tcPr>
            <w:tcW w:w="2628" w:type="dxa"/>
            <w:gridSpan w:val="2"/>
            <w:vMerge w:val="continue"/>
            <w:tcBorders>
              <w:right w:val="single" w:color="auto" w:sz="4" w:space="0"/>
            </w:tcBorders>
            <w:noWrap w:val="0"/>
            <w:vAlign w:val="center"/>
          </w:tcPr>
          <w:p>
            <w:pPr>
              <w:autoSpaceDE w:val="0"/>
              <w:autoSpaceDN w:val="0"/>
              <w:snapToGrid w:val="0"/>
              <w:spacing w:line="320" w:lineRule="exact"/>
              <w:jc w:val="center"/>
              <w:rPr>
                <w:rFonts w:hint="eastAsia" w:ascii="宋体" w:hAnsi="宋体" w:cs="宋体"/>
                <w:color w:val="000000"/>
                <w:kern w:val="0"/>
                <w:szCs w:val="21"/>
                <w:highlight w:val="none"/>
              </w:rPr>
            </w:pPr>
          </w:p>
        </w:tc>
        <w:tc>
          <w:tcPr>
            <w:tcW w:w="5147" w:type="dxa"/>
            <w:tcBorders>
              <w:top w:val="single" w:color="auto" w:sz="4" w:space="0"/>
              <w:left w:val="single" w:color="auto" w:sz="4" w:space="0"/>
              <w:bottom w:val="single" w:color="auto" w:sz="4" w:space="0"/>
            </w:tcBorders>
            <w:noWrap w:val="0"/>
            <w:vAlign w:val="center"/>
          </w:tcPr>
          <w:p>
            <w:pPr>
              <w:widowControl/>
              <w:snapToGrid w:val="0"/>
              <w:spacing w:line="320" w:lineRule="exact"/>
              <w:textAlignment w:val="top"/>
              <w:rPr>
                <w:rFonts w:hint="eastAsia" w:ascii="宋体" w:hAnsi="宋体" w:cs="宋体"/>
                <w:color w:val="000000"/>
                <w:szCs w:val="21"/>
                <w:highlight w:val="none"/>
              </w:rPr>
            </w:pPr>
            <w:r>
              <w:rPr>
                <w:rFonts w:hint="eastAsia" w:ascii="宋体" w:hAnsi="宋体" w:cs="宋体"/>
                <w:color w:val="000000"/>
                <w:szCs w:val="21"/>
                <w:highlight w:val="none"/>
              </w:rPr>
              <w:t>计划进度、组织形式及管理措施较合理，可操作性较强6-8分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25" w:hRule="atLeast"/>
        </w:trPr>
        <w:tc>
          <w:tcPr>
            <w:tcW w:w="539" w:type="dxa"/>
            <w:vMerge w:val="continue"/>
            <w:noWrap w:val="0"/>
            <w:vAlign w:val="center"/>
          </w:tcPr>
          <w:p>
            <w:pPr>
              <w:autoSpaceDE w:val="0"/>
              <w:autoSpaceDN w:val="0"/>
              <w:snapToGrid w:val="0"/>
              <w:spacing w:line="320" w:lineRule="exact"/>
              <w:rPr>
                <w:rFonts w:hint="eastAsia" w:ascii="宋体" w:hAnsi="宋体" w:cs="宋体"/>
                <w:color w:val="000000"/>
                <w:kern w:val="0"/>
                <w:szCs w:val="21"/>
                <w:highlight w:val="none"/>
              </w:rPr>
            </w:pPr>
          </w:p>
        </w:tc>
        <w:tc>
          <w:tcPr>
            <w:tcW w:w="602" w:type="dxa"/>
            <w:vMerge w:val="continue"/>
            <w:noWrap w:val="0"/>
            <w:vAlign w:val="center"/>
          </w:tcPr>
          <w:p>
            <w:pPr>
              <w:autoSpaceDE w:val="0"/>
              <w:autoSpaceDN w:val="0"/>
              <w:snapToGrid w:val="0"/>
              <w:spacing w:line="320" w:lineRule="exact"/>
              <w:rPr>
                <w:rFonts w:hint="eastAsia" w:ascii="宋体" w:hAnsi="宋体" w:cs="宋体"/>
                <w:color w:val="000000"/>
                <w:kern w:val="0"/>
                <w:szCs w:val="21"/>
                <w:highlight w:val="none"/>
              </w:rPr>
            </w:pPr>
          </w:p>
        </w:tc>
        <w:tc>
          <w:tcPr>
            <w:tcW w:w="567" w:type="dxa"/>
            <w:vMerge w:val="continue"/>
            <w:noWrap w:val="0"/>
            <w:vAlign w:val="center"/>
          </w:tcPr>
          <w:p>
            <w:pPr>
              <w:autoSpaceDE w:val="0"/>
              <w:autoSpaceDN w:val="0"/>
              <w:snapToGrid w:val="0"/>
              <w:spacing w:line="320" w:lineRule="exact"/>
              <w:rPr>
                <w:rFonts w:hint="eastAsia" w:ascii="宋体" w:hAnsi="宋体" w:cs="宋体"/>
                <w:color w:val="000000"/>
                <w:kern w:val="0"/>
                <w:szCs w:val="21"/>
                <w:highlight w:val="none"/>
              </w:rPr>
            </w:pPr>
          </w:p>
        </w:tc>
        <w:tc>
          <w:tcPr>
            <w:tcW w:w="2628" w:type="dxa"/>
            <w:gridSpan w:val="2"/>
            <w:vMerge w:val="continue"/>
            <w:tcBorders>
              <w:right w:val="single" w:color="auto" w:sz="4" w:space="0"/>
            </w:tcBorders>
            <w:noWrap w:val="0"/>
            <w:vAlign w:val="center"/>
          </w:tcPr>
          <w:p>
            <w:pPr>
              <w:autoSpaceDE w:val="0"/>
              <w:autoSpaceDN w:val="0"/>
              <w:snapToGrid w:val="0"/>
              <w:spacing w:line="320" w:lineRule="exact"/>
              <w:jc w:val="center"/>
              <w:rPr>
                <w:rFonts w:hint="eastAsia" w:ascii="宋体" w:hAnsi="宋体" w:cs="宋体"/>
                <w:color w:val="000000"/>
                <w:kern w:val="0"/>
                <w:szCs w:val="21"/>
                <w:highlight w:val="none"/>
              </w:rPr>
            </w:pPr>
          </w:p>
        </w:tc>
        <w:tc>
          <w:tcPr>
            <w:tcW w:w="5147" w:type="dxa"/>
            <w:tcBorders>
              <w:top w:val="single" w:color="auto" w:sz="4" w:space="0"/>
              <w:left w:val="single" w:color="auto" w:sz="4" w:space="0"/>
            </w:tcBorders>
            <w:noWrap w:val="0"/>
            <w:vAlign w:val="center"/>
          </w:tcPr>
          <w:p>
            <w:pPr>
              <w:widowControl/>
              <w:snapToGrid w:val="0"/>
              <w:spacing w:line="320" w:lineRule="exact"/>
              <w:textAlignment w:val="top"/>
              <w:rPr>
                <w:rFonts w:hint="eastAsia" w:ascii="宋体" w:hAnsi="宋体" w:cs="宋体"/>
                <w:color w:val="000000"/>
                <w:szCs w:val="21"/>
                <w:highlight w:val="none"/>
              </w:rPr>
            </w:pPr>
            <w:r>
              <w:rPr>
                <w:rFonts w:hint="eastAsia" w:ascii="宋体" w:hAnsi="宋体" w:cs="宋体"/>
                <w:color w:val="000000"/>
                <w:szCs w:val="21"/>
                <w:highlight w:val="none"/>
              </w:rPr>
              <w:t>计划进度、组织形式及管理措施一般，可操作性一般6 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12" w:hRule="atLeast"/>
        </w:trPr>
        <w:tc>
          <w:tcPr>
            <w:tcW w:w="539" w:type="dxa"/>
            <w:vMerge w:val="restart"/>
            <w:noWrap w:val="0"/>
            <w:vAlign w:val="center"/>
          </w:tcPr>
          <w:p>
            <w:pPr>
              <w:autoSpaceDE w:val="0"/>
              <w:autoSpaceDN w:val="0"/>
              <w:snapToGrid w:val="0"/>
              <w:spacing w:line="320" w:lineRule="exact"/>
              <w:rPr>
                <w:rFonts w:hint="eastAsia" w:ascii="宋体" w:hAnsi="宋体" w:cs="宋体"/>
                <w:color w:val="000000"/>
                <w:kern w:val="0"/>
                <w:szCs w:val="21"/>
                <w:highlight w:val="none"/>
              </w:rPr>
            </w:pPr>
            <w:r>
              <w:rPr>
                <w:rFonts w:hint="eastAsia" w:ascii="宋体" w:hAnsi="宋体" w:cs="宋体"/>
                <w:color w:val="000000"/>
                <w:kern w:val="0"/>
                <w:szCs w:val="21"/>
                <w:highlight w:val="none"/>
              </w:rPr>
              <w:t>2.2.4（2）</w:t>
            </w:r>
          </w:p>
        </w:tc>
        <w:tc>
          <w:tcPr>
            <w:tcW w:w="602" w:type="dxa"/>
            <w:vMerge w:val="restart"/>
            <w:noWrap w:val="0"/>
            <w:vAlign w:val="center"/>
          </w:tcPr>
          <w:p>
            <w:pPr>
              <w:autoSpaceDE w:val="0"/>
              <w:autoSpaceDN w:val="0"/>
              <w:snapToGrid w:val="0"/>
              <w:spacing w:line="32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主要人员</w:t>
            </w:r>
          </w:p>
        </w:tc>
        <w:tc>
          <w:tcPr>
            <w:tcW w:w="567" w:type="dxa"/>
            <w:vMerge w:val="restart"/>
            <w:noWrap w:val="0"/>
            <w:vAlign w:val="center"/>
          </w:tcPr>
          <w:p>
            <w:pPr>
              <w:autoSpaceDE w:val="0"/>
              <w:autoSpaceDN w:val="0"/>
              <w:snapToGrid w:val="0"/>
              <w:spacing w:line="320" w:lineRule="exact"/>
              <w:jc w:val="center"/>
              <w:rPr>
                <w:rFonts w:hint="eastAsia" w:ascii="宋体" w:hAnsi="宋体" w:cs="宋体"/>
                <w:color w:val="000000"/>
                <w:kern w:val="0"/>
                <w:szCs w:val="21"/>
                <w:highlight w:val="none"/>
              </w:rPr>
            </w:pPr>
          </w:p>
          <w:p>
            <w:pPr>
              <w:autoSpaceDE w:val="0"/>
              <w:autoSpaceDN w:val="0"/>
              <w:snapToGrid w:val="0"/>
              <w:spacing w:line="32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15分</w:t>
            </w:r>
          </w:p>
          <w:p>
            <w:pPr>
              <w:autoSpaceDE w:val="0"/>
              <w:autoSpaceDN w:val="0"/>
              <w:snapToGrid w:val="0"/>
              <w:spacing w:line="320" w:lineRule="exact"/>
              <w:jc w:val="center"/>
              <w:rPr>
                <w:rFonts w:hint="eastAsia" w:ascii="宋体" w:hAnsi="宋体" w:cs="宋体"/>
                <w:color w:val="000000"/>
                <w:kern w:val="0"/>
                <w:szCs w:val="21"/>
                <w:highlight w:val="none"/>
              </w:rPr>
            </w:pPr>
          </w:p>
        </w:tc>
        <w:tc>
          <w:tcPr>
            <w:tcW w:w="1340" w:type="dxa"/>
            <w:vMerge w:val="restart"/>
            <w:tcBorders>
              <w:top w:val="single" w:color="auto" w:sz="4" w:space="0"/>
              <w:right w:val="single" w:color="auto" w:sz="4" w:space="0"/>
            </w:tcBorders>
            <w:noWrap w:val="0"/>
            <w:vAlign w:val="center"/>
          </w:tcPr>
          <w:p>
            <w:pPr>
              <w:autoSpaceDE w:val="0"/>
              <w:autoSpaceDN w:val="0"/>
              <w:snapToGrid w:val="0"/>
              <w:spacing w:line="320" w:lineRule="exact"/>
              <w:jc w:val="center"/>
              <w:rPr>
                <w:rFonts w:ascii="宋体" w:hAnsi="宋体" w:cs="宋体"/>
                <w:color w:val="000000"/>
                <w:kern w:val="0"/>
                <w:szCs w:val="21"/>
                <w:highlight w:val="none"/>
              </w:rPr>
            </w:pPr>
            <w:r>
              <w:rPr>
                <w:rFonts w:hint="eastAsia" w:ascii="宋体" w:hAnsi="宋体" w:cs="宋体"/>
                <w:color w:val="000000"/>
                <w:szCs w:val="21"/>
                <w:highlight w:val="none"/>
              </w:rPr>
              <w:t>主要人员</w:t>
            </w:r>
          </w:p>
        </w:tc>
        <w:tc>
          <w:tcPr>
            <w:tcW w:w="1288" w:type="dxa"/>
            <w:vMerge w:val="restart"/>
            <w:tcBorders>
              <w:top w:val="single" w:color="auto" w:sz="4" w:space="0"/>
              <w:left w:val="single" w:color="auto" w:sz="4" w:space="0"/>
              <w:right w:val="single" w:color="auto" w:sz="4" w:space="0"/>
            </w:tcBorders>
            <w:noWrap w:val="0"/>
            <w:vAlign w:val="center"/>
          </w:tcPr>
          <w:p>
            <w:pPr>
              <w:snapToGrid w:val="0"/>
              <w:spacing w:line="32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15分</w:t>
            </w:r>
          </w:p>
        </w:tc>
        <w:tc>
          <w:tcPr>
            <w:tcW w:w="5147" w:type="dxa"/>
            <w:tcBorders>
              <w:top w:val="single" w:color="auto" w:sz="4" w:space="0"/>
              <w:left w:val="single" w:color="auto" w:sz="4" w:space="0"/>
              <w:bottom w:val="single" w:color="auto" w:sz="4" w:space="0"/>
            </w:tcBorders>
            <w:noWrap w:val="0"/>
            <w:vAlign w:val="center"/>
          </w:tcPr>
          <w:p>
            <w:pPr>
              <w:pStyle w:val="8"/>
              <w:snapToGrid w:val="0"/>
              <w:spacing w:line="320" w:lineRule="exact"/>
              <w:rPr>
                <w:rFonts w:hint="eastAsia" w:hAnsi="宋体" w:cs="宋体"/>
                <w:color w:val="000000"/>
                <w:sz w:val="21"/>
                <w:szCs w:val="21"/>
                <w:highlight w:val="none"/>
              </w:rPr>
            </w:pPr>
            <w:r>
              <w:rPr>
                <w:rFonts w:hint="eastAsia" w:hAnsi="宋体" w:cs="宋体"/>
                <w:color w:val="000000"/>
                <w:sz w:val="21"/>
                <w:szCs w:val="21"/>
                <w:highlight w:val="none"/>
              </w:rPr>
              <w:t>项目负责人满足投标人须知前附表附录4资格审查条件（主要人员最低要求）得9分。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0" w:hRule="atLeast"/>
        </w:trPr>
        <w:tc>
          <w:tcPr>
            <w:tcW w:w="539" w:type="dxa"/>
            <w:vMerge w:val="continue"/>
            <w:noWrap w:val="0"/>
            <w:vAlign w:val="center"/>
          </w:tcPr>
          <w:p>
            <w:pPr>
              <w:autoSpaceDE w:val="0"/>
              <w:autoSpaceDN w:val="0"/>
              <w:snapToGrid w:val="0"/>
              <w:spacing w:line="320" w:lineRule="exact"/>
              <w:rPr>
                <w:rFonts w:hint="eastAsia" w:ascii="宋体" w:hAnsi="宋体" w:cs="宋体"/>
                <w:color w:val="000000"/>
                <w:kern w:val="0"/>
                <w:szCs w:val="21"/>
                <w:highlight w:val="none"/>
              </w:rPr>
            </w:pPr>
          </w:p>
        </w:tc>
        <w:tc>
          <w:tcPr>
            <w:tcW w:w="602" w:type="dxa"/>
            <w:vMerge w:val="continue"/>
            <w:noWrap w:val="0"/>
            <w:vAlign w:val="center"/>
          </w:tcPr>
          <w:p>
            <w:pPr>
              <w:autoSpaceDE w:val="0"/>
              <w:autoSpaceDN w:val="0"/>
              <w:snapToGrid w:val="0"/>
              <w:spacing w:line="320" w:lineRule="exact"/>
              <w:rPr>
                <w:rFonts w:hint="eastAsia" w:ascii="宋体" w:hAnsi="宋体" w:cs="宋体"/>
                <w:color w:val="000000"/>
                <w:kern w:val="0"/>
                <w:szCs w:val="21"/>
                <w:highlight w:val="none"/>
              </w:rPr>
            </w:pPr>
          </w:p>
        </w:tc>
        <w:tc>
          <w:tcPr>
            <w:tcW w:w="567" w:type="dxa"/>
            <w:vMerge w:val="continue"/>
            <w:noWrap w:val="0"/>
            <w:vAlign w:val="center"/>
          </w:tcPr>
          <w:p>
            <w:pPr>
              <w:autoSpaceDE w:val="0"/>
              <w:autoSpaceDN w:val="0"/>
              <w:snapToGrid w:val="0"/>
              <w:spacing w:line="320" w:lineRule="exact"/>
              <w:jc w:val="center"/>
              <w:rPr>
                <w:rFonts w:hint="eastAsia" w:ascii="宋体" w:hAnsi="宋体" w:cs="宋体"/>
                <w:color w:val="000000"/>
                <w:kern w:val="0"/>
                <w:szCs w:val="21"/>
                <w:highlight w:val="none"/>
              </w:rPr>
            </w:pPr>
          </w:p>
        </w:tc>
        <w:tc>
          <w:tcPr>
            <w:tcW w:w="1340" w:type="dxa"/>
            <w:vMerge w:val="continue"/>
            <w:tcBorders>
              <w:right w:val="single" w:color="auto" w:sz="4" w:space="0"/>
            </w:tcBorders>
            <w:noWrap w:val="0"/>
            <w:vAlign w:val="center"/>
          </w:tcPr>
          <w:p>
            <w:pPr>
              <w:autoSpaceDE w:val="0"/>
              <w:autoSpaceDN w:val="0"/>
              <w:snapToGrid w:val="0"/>
              <w:spacing w:line="320" w:lineRule="exact"/>
              <w:ind w:firstLine="210" w:firstLineChars="100"/>
              <w:rPr>
                <w:rFonts w:hint="eastAsia" w:ascii="宋体" w:hAnsi="宋体" w:cs="宋体"/>
                <w:color w:val="000000"/>
                <w:szCs w:val="21"/>
                <w:highlight w:val="none"/>
              </w:rPr>
            </w:pPr>
          </w:p>
        </w:tc>
        <w:tc>
          <w:tcPr>
            <w:tcW w:w="1288" w:type="dxa"/>
            <w:vMerge w:val="continue"/>
            <w:tcBorders>
              <w:left w:val="single" w:color="auto" w:sz="4" w:space="0"/>
              <w:right w:val="single" w:color="auto" w:sz="4" w:space="0"/>
            </w:tcBorders>
            <w:noWrap w:val="0"/>
            <w:vAlign w:val="center"/>
          </w:tcPr>
          <w:p>
            <w:pPr>
              <w:snapToGrid w:val="0"/>
              <w:spacing w:line="320" w:lineRule="exact"/>
              <w:jc w:val="center"/>
              <w:rPr>
                <w:rFonts w:hint="eastAsia" w:ascii="宋体" w:hAnsi="宋体" w:cs="宋体"/>
                <w:color w:val="000000"/>
                <w:szCs w:val="21"/>
                <w:highlight w:val="none"/>
              </w:rPr>
            </w:pPr>
          </w:p>
        </w:tc>
        <w:tc>
          <w:tcPr>
            <w:tcW w:w="5147" w:type="dxa"/>
            <w:tcBorders>
              <w:top w:val="single" w:color="auto" w:sz="4" w:space="0"/>
              <w:left w:val="single" w:color="auto" w:sz="4" w:space="0"/>
              <w:bottom w:val="single" w:color="auto" w:sz="4" w:space="0"/>
            </w:tcBorders>
            <w:noWrap w:val="0"/>
            <w:vAlign w:val="center"/>
          </w:tcPr>
          <w:p>
            <w:pPr>
              <w:pStyle w:val="8"/>
              <w:snapToGrid w:val="0"/>
              <w:spacing w:line="320" w:lineRule="exact"/>
              <w:rPr>
                <w:rFonts w:hint="eastAsia" w:hAnsi="宋体" w:cs="宋体"/>
                <w:color w:val="000000"/>
                <w:sz w:val="21"/>
                <w:szCs w:val="21"/>
                <w:highlight w:val="none"/>
              </w:rPr>
            </w:pPr>
            <w:r>
              <w:rPr>
                <w:rFonts w:hint="eastAsia" w:hAnsi="宋体" w:cs="宋体"/>
                <w:color w:val="000000"/>
                <w:sz w:val="21"/>
                <w:szCs w:val="21"/>
                <w:highlight w:val="none"/>
              </w:rPr>
              <w:t>项目负责人具有正高级职称的加1分，项目负责人具有</w:t>
            </w:r>
            <w:r>
              <w:rPr>
                <w:rFonts w:hint="eastAsia"/>
                <w:color w:val="000000"/>
                <w:highlight w:val="none"/>
              </w:rPr>
              <w:t>咨询工程师（投资）证书</w:t>
            </w:r>
            <w:r>
              <w:rPr>
                <w:rFonts w:hint="eastAsia" w:hAnsi="宋体" w:cs="宋体"/>
                <w:color w:val="000000"/>
                <w:sz w:val="21"/>
                <w:szCs w:val="21"/>
                <w:highlight w:val="none"/>
              </w:rPr>
              <w:t>的加1分，本项最多得2分。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95" w:hRule="atLeast"/>
        </w:trPr>
        <w:tc>
          <w:tcPr>
            <w:tcW w:w="539" w:type="dxa"/>
            <w:vMerge w:val="continue"/>
            <w:noWrap w:val="0"/>
            <w:vAlign w:val="center"/>
          </w:tcPr>
          <w:p>
            <w:pPr>
              <w:autoSpaceDE w:val="0"/>
              <w:autoSpaceDN w:val="0"/>
              <w:snapToGrid w:val="0"/>
              <w:spacing w:line="320" w:lineRule="exact"/>
              <w:rPr>
                <w:rFonts w:hint="eastAsia" w:ascii="宋体" w:hAnsi="宋体" w:cs="宋体"/>
                <w:color w:val="000000"/>
                <w:kern w:val="0"/>
                <w:szCs w:val="21"/>
                <w:highlight w:val="none"/>
              </w:rPr>
            </w:pPr>
          </w:p>
        </w:tc>
        <w:tc>
          <w:tcPr>
            <w:tcW w:w="602" w:type="dxa"/>
            <w:vMerge w:val="continue"/>
            <w:noWrap w:val="0"/>
            <w:vAlign w:val="center"/>
          </w:tcPr>
          <w:p>
            <w:pPr>
              <w:autoSpaceDE w:val="0"/>
              <w:autoSpaceDN w:val="0"/>
              <w:snapToGrid w:val="0"/>
              <w:spacing w:line="320" w:lineRule="exact"/>
              <w:rPr>
                <w:rFonts w:hint="eastAsia" w:ascii="宋体" w:hAnsi="宋体" w:cs="宋体"/>
                <w:color w:val="000000"/>
                <w:kern w:val="0"/>
                <w:szCs w:val="21"/>
                <w:highlight w:val="none"/>
              </w:rPr>
            </w:pPr>
          </w:p>
        </w:tc>
        <w:tc>
          <w:tcPr>
            <w:tcW w:w="567" w:type="dxa"/>
            <w:vMerge w:val="continue"/>
            <w:noWrap w:val="0"/>
            <w:vAlign w:val="center"/>
          </w:tcPr>
          <w:p>
            <w:pPr>
              <w:autoSpaceDE w:val="0"/>
              <w:autoSpaceDN w:val="0"/>
              <w:snapToGrid w:val="0"/>
              <w:spacing w:line="320" w:lineRule="exact"/>
              <w:jc w:val="center"/>
              <w:rPr>
                <w:rFonts w:hint="eastAsia" w:ascii="宋体" w:hAnsi="宋体" w:cs="宋体"/>
                <w:color w:val="000000"/>
                <w:kern w:val="0"/>
                <w:szCs w:val="21"/>
                <w:highlight w:val="none"/>
              </w:rPr>
            </w:pPr>
          </w:p>
        </w:tc>
        <w:tc>
          <w:tcPr>
            <w:tcW w:w="1340" w:type="dxa"/>
            <w:vMerge w:val="continue"/>
            <w:tcBorders>
              <w:right w:val="single" w:color="auto" w:sz="4" w:space="0"/>
            </w:tcBorders>
            <w:noWrap w:val="0"/>
            <w:vAlign w:val="center"/>
          </w:tcPr>
          <w:p>
            <w:pPr>
              <w:autoSpaceDE w:val="0"/>
              <w:autoSpaceDN w:val="0"/>
              <w:snapToGrid w:val="0"/>
              <w:spacing w:line="320" w:lineRule="exact"/>
              <w:ind w:firstLine="210" w:firstLineChars="100"/>
              <w:rPr>
                <w:rFonts w:hint="eastAsia" w:ascii="宋体" w:hAnsi="宋体" w:cs="宋体"/>
                <w:color w:val="000000"/>
                <w:szCs w:val="21"/>
                <w:highlight w:val="none"/>
              </w:rPr>
            </w:pPr>
          </w:p>
        </w:tc>
        <w:tc>
          <w:tcPr>
            <w:tcW w:w="1288" w:type="dxa"/>
            <w:vMerge w:val="continue"/>
            <w:tcBorders>
              <w:left w:val="single" w:color="auto" w:sz="4" w:space="0"/>
              <w:right w:val="single" w:color="auto" w:sz="4" w:space="0"/>
            </w:tcBorders>
            <w:noWrap w:val="0"/>
            <w:vAlign w:val="center"/>
          </w:tcPr>
          <w:p>
            <w:pPr>
              <w:snapToGrid w:val="0"/>
              <w:spacing w:line="320" w:lineRule="exact"/>
              <w:jc w:val="center"/>
              <w:rPr>
                <w:rFonts w:hint="eastAsia" w:ascii="宋体" w:hAnsi="宋体" w:cs="宋体"/>
                <w:color w:val="000000"/>
                <w:szCs w:val="21"/>
                <w:highlight w:val="none"/>
              </w:rPr>
            </w:pPr>
          </w:p>
        </w:tc>
        <w:tc>
          <w:tcPr>
            <w:tcW w:w="5147" w:type="dxa"/>
            <w:tcBorders>
              <w:top w:val="single" w:color="auto" w:sz="4" w:space="0"/>
              <w:left w:val="single" w:color="auto" w:sz="4" w:space="0"/>
            </w:tcBorders>
            <w:noWrap w:val="0"/>
            <w:vAlign w:val="center"/>
          </w:tcPr>
          <w:p>
            <w:pPr>
              <w:pStyle w:val="8"/>
              <w:snapToGrid w:val="0"/>
              <w:spacing w:line="320" w:lineRule="exact"/>
              <w:rPr>
                <w:rFonts w:hAnsi="宋体" w:cs="宋体"/>
                <w:color w:val="000000"/>
                <w:sz w:val="21"/>
                <w:szCs w:val="21"/>
                <w:highlight w:val="none"/>
              </w:rPr>
            </w:pPr>
            <w:r>
              <w:rPr>
                <w:rFonts w:hint="eastAsia" w:hAnsi="宋体" w:cs="宋体"/>
                <w:color w:val="000000"/>
                <w:sz w:val="21"/>
                <w:szCs w:val="21"/>
                <w:highlight w:val="none"/>
              </w:rPr>
              <w:t>项目负责人每增加一项满足投标人须知前附表附录4资格审查条件（主要人员最低要求）的业绩加2分，本项最多得4分。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247" w:hRule="atLeast"/>
        </w:trPr>
        <w:tc>
          <w:tcPr>
            <w:tcW w:w="539" w:type="dxa"/>
            <w:noWrap w:val="0"/>
            <w:vAlign w:val="center"/>
          </w:tcPr>
          <w:p>
            <w:pPr>
              <w:autoSpaceDE w:val="0"/>
              <w:autoSpaceDN w:val="0"/>
              <w:snapToGrid w:val="0"/>
              <w:spacing w:line="320" w:lineRule="exact"/>
              <w:rPr>
                <w:rFonts w:hint="eastAsia" w:ascii="宋体" w:hAnsi="宋体" w:cs="宋体"/>
                <w:color w:val="000000"/>
                <w:kern w:val="0"/>
                <w:szCs w:val="21"/>
                <w:highlight w:val="none"/>
              </w:rPr>
            </w:pPr>
            <w:r>
              <w:rPr>
                <w:rFonts w:hint="eastAsia" w:ascii="宋体" w:hAnsi="宋体" w:cs="宋体"/>
                <w:color w:val="000000"/>
                <w:kern w:val="0"/>
                <w:szCs w:val="21"/>
                <w:highlight w:val="none"/>
              </w:rPr>
              <w:t>2.2.4（3）</w:t>
            </w:r>
          </w:p>
        </w:tc>
        <w:tc>
          <w:tcPr>
            <w:tcW w:w="602" w:type="dxa"/>
            <w:noWrap w:val="0"/>
            <w:vAlign w:val="center"/>
          </w:tcPr>
          <w:p>
            <w:pPr>
              <w:autoSpaceDE w:val="0"/>
              <w:autoSpaceDN w:val="0"/>
              <w:snapToGrid w:val="0"/>
              <w:spacing w:line="32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评标价</w:t>
            </w:r>
          </w:p>
        </w:tc>
        <w:tc>
          <w:tcPr>
            <w:tcW w:w="567" w:type="dxa"/>
            <w:noWrap w:val="0"/>
            <w:vAlign w:val="center"/>
          </w:tcPr>
          <w:p>
            <w:pPr>
              <w:autoSpaceDE w:val="0"/>
              <w:autoSpaceDN w:val="0"/>
              <w:snapToGrid w:val="0"/>
              <w:spacing w:line="32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10分</w:t>
            </w:r>
          </w:p>
        </w:tc>
        <w:tc>
          <w:tcPr>
            <w:tcW w:w="7775" w:type="dxa"/>
            <w:gridSpan w:val="3"/>
            <w:tcBorders>
              <w:top w:val="single" w:color="auto" w:sz="4" w:space="0"/>
            </w:tcBorders>
            <w:noWrap w:val="0"/>
            <w:vAlign w:val="center"/>
          </w:tcPr>
          <w:p>
            <w:pPr>
              <w:snapToGrid w:val="0"/>
              <w:spacing w:line="320" w:lineRule="exact"/>
              <w:rPr>
                <w:rFonts w:hint="eastAsia" w:ascii="宋体" w:hAnsi="宋体" w:cs="宋体"/>
                <w:color w:val="000000"/>
                <w:szCs w:val="21"/>
                <w:highlight w:val="none"/>
              </w:rPr>
            </w:pPr>
            <w:r>
              <w:rPr>
                <w:rFonts w:hint="eastAsia" w:ascii="宋体" w:hAnsi="宋体" w:cs="宋体"/>
                <w:color w:val="000000"/>
                <w:szCs w:val="21"/>
                <w:highlight w:val="none"/>
              </w:rPr>
              <w:t>评标价得分计算公式示例：</w:t>
            </w:r>
          </w:p>
          <w:p>
            <w:pPr>
              <w:snapToGrid w:val="0"/>
              <w:spacing w:line="320" w:lineRule="exact"/>
              <w:rPr>
                <w:rFonts w:hint="eastAsia" w:ascii="宋体" w:hAnsi="宋体" w:cs="宋体"/>
                <w:color w:val="000000"/>
                <w:szCs w:val="21"/>
                <w:highlight w:val="none"/>
              </w:rPr>
            </w:pPr>
            <w:r>
              <w:rPr>
                <w:rFonts w:hint="eastAsia" w:ascii="宋体" w:hAnsi="宋体" w:cs="宋体"/>
                <w:color w:val="000000"/>
                <w:szCs w:val="21"/>
                <w:highlight w:val="none"/>
              </w:rPr>
              <w:t>（1）如果投标人的评标价＞评标基准价，则评标价得分=F-（投标人投标价-评标基准价）/评标基准价×100×E1</w:t>
            </w:r>
          </w:p>
          <w:p>
            <w:pPr>
              <w:snapToGrid w:val="0"/>
              <w:spacing w:line="320" w:lineRule="exact"/>
              <w:rPr>
                <w:rFonts w:hint="eastAsia" w:ascii="宋体" w:hAnsi="宋体" w:cs="宋体"/>
                <w:color w:val="000000"/>
                <w:szCs w:val="21"/>
                <w:highlight w:val="none"/>
              </w:rPr>
            </w:pPr>
            <w:r>
              <w:rPr>
                <w:rFonts w:hint="eastAsia" w:ascii="宋体" w:hAnsi="宋体" w:cs="宋体"/>
                <w:color w:val="000000"/>
                <w:szCs w:val="21"/>
                <w:highlight w:val="none"/>
              </w:rPr>
              <w:t>（2）如果投标人的评标价≤评标基准价，则评标价得分=F+(投标人投标价-评标基准价)/评标基准价×100×E2</w:t>
            </w:r>
          </w:p>
          <w:p>
            <w:pPr>
              <w:snapToGrid w:val="0"/>
              <w:spacing w:line="320" w:lineRule="exact"/>
              <w:rPr>
                <w:rFonts w:hint="eastAsia" w:ascii="宋体" w:hAnsi="宋体" w:cs="宋体"/>
                <w:color w:val="000000"/>
                <w:szCs w:val="21"/>
                <w:highlight w:val="none"/>
              </w:rPr>
            </w:pPr>
            <w:r>
              <w:rPr>
                <w:rFonts w:hint="eastAsia" w:ascii="宋体" w:hAnsi="宋体" w:cs="宋体"/>
                <w:color w:val="000000"/>
                <w:szCs w:val="21"/>
                <w:highlight w:val="none"/>
              </w:rPr>
              <w:t>其中，F=10；E1=0.2；E2=0.1；评标价最低得分为0分</w:t>
            </w:r>
          </w:p>
          <w:p>
            <w:pPr>
              <w:pStyle w:val="2"/>
              <w:snapToGrid w:val="0"/>
              <w:spacing w:line="32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评标价得分分值计算保留小数点后两位，小数点后第三位“四舍五入”。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92" w:hRule="atLeast"/>
        </w:trPr>
        <w:tc>
          <w:tcPr>
            <w:tcW w:w="539" w:type="dxa"/>
            <w:vMerge w:val="restart"/>
            <w:noWrap w:val="0"/>
            <w:vAlign w:val="center"/>
          </w:tcPr>
          <w:p>
            <w:pPr>
              <w:autoSpaceDE w:val="0"/>
              <w:autoSpaceDN w:val="0"/>
              <w:snapToGrid w:val="0"/>
              <w:spacing w:line="320" w:lineRule="exact"/>
              <w:rPr>
                <w:rFonts w:hint="eastAsia" w:ascii="宋体" w:hAnsi="宋体" w:cs="宋体"/>
                <w:color w:val="000000"/>
                <w:kern w:val="0"/>
                <w:szCs w:val="21"/>
                <w:highlight w:val="none"/>
              </w:rPr>
            </w:pPr>
            <w:r>
              <w:rPr>
                <w:rFonts w:hint="eastAsia" w:ascii="宋体" w:hAnsi="宋体" w:cs="宋体"/>
                <w:color w:val="000000"/>
                <w:kern w:val="0"/>
                <w:szCs w:val="21"/>
                <w:highlight w:val="none"/>
              </w:rPr>
              <w:t>2.2.4（4）</w:t>
            </w:r>
          </w:p>
        </w:tc>
        <w:tc>
          <w:tcPr>
            <w:tcW w:w="602" w:type="dxa"/>
            <w:vMerge w:val="restart"/>
            <w:tcBorders>
              <w:right w:val="single" w:color="auto" w:sz="4" w:space="0"/>
            </w:tcBorders>
            <w:noWrap w:val="0"/>
            <w:vAlign w:val="center"/>
          </w:tcPr>
          <w:p>
            <w:pPr>
              <w:autoSpaceDE w:val="0"/>
              <w:autoSpaceDN w:val="0"/>
              <w:snapToGrid w:val="0"/>
              <w:spacing w:line="32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其他因素</w:t>
            </w:r>
          </w:p>
        </w:tc>
        <w:tc>
          <w:tcPr>
            <w:tcW w:w="567" w:type="dxa"/>
            <w:vMerge w:val="restart"/>
            <w:tcBorders>
              <w:left w:val="single" w:color="auto" w:sz="4" w:space="0"/>
            </w:tcBorders>
            <w:noWrap w:val="0"/>
            <w:vAlign w:val="center"/>
          </w:tcPr>
          <w:p>
            <w:pPr>
              <w:autoSpaceDE w:val="0"/>
              <w:autoSpaceDN w:val="0"/>
              <w:snapToGrid w:val="0"/>
              <w:spacing w:line="32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25分</w:t>
            </w:r>
          </w:p>
        </w:tc>
        <w:tc>
          <w:tcPr>
            <w:tcW w:w="1340" w:type="dxa"/>
            <w:vMerge w:val="restart"/>
            <w:tcBorders>
              <w:top w:val="single" w:color="auto" w:sz="4" w:space="0"/>
              <w:right w:val="single" w:color="auto" w:sz="4" w:space="0"/>
            </w:tcBorders>
            <w:noWrap w:val="0"/>
            <w:vAlign w:val="center"/>
          </w:tcPr>
          <w:p>
            <w:pPr>
              <w:autoSpaceDE w:val="0"/>
              <w:autoSpaceDN w:val="0"/>
              <w:snapToGrid w:val="0"/>
              <w:spacing w:line="320" w:lineRule="exact"/>
              <w:ind w:firstLine="210" w:firstLineChars="100"/>
              <w:rPr>
                <w:rFonts w:hint="eastAsia" w:ascii="宋体" w:hAnsi="宋体" w:cs="宋体"/>
                <w:color w:val="000000"/>
                <w:kern w:val="0"/>
                <w:szCs w:val="21"/>
                <w:highlight w:val="none"/>
              </w:rPr>
            </w:pPr>
            <w:r>
              <w:rPr>
                <w:rFonts w:hint="eastAsia" w:ascii="宋体" w:hAnsi="宋体" w:cs="宋体"/>
                <w:color w:val="000000"/>
                <w:szCs w:val="21"/>
                <w:highlight w:val="none"/>
              </w:rPr>
              <w:t>投标人业绩</w:t>
            </w:r>
          </w:p>
        </w:tc>
        <w:tc>
          <w:tcPr>
            <w:tcW w:w="1288" w:type="dxa"/>
            <w:vMerge w:val="restart"/>
            <w:tcBorders>
              <w:top w:val="single" w:color="auto" w:sz="4" w:space="0"/>
              <w:left w:val="single" w:color="auto" w:sz="4" w:space="0"/>
              <w:right w:val="single" w:color="auto" w:sz="4" w:space="0"/>
            </w:tcBorders>
            <w:noWrap w:val="0"/>
            <w:vAlign w:val="center"/>
          </w:tcPr>
          <w:p>
            <w:pPr>
              <w:snapToGrid w:val="0"/>
              <w:spacing w:line="32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25分</w:t>
            </w:r>
          </w:p>
        </w:tc>
        <w:tc>
          <w:tcPr>
            <w:tcW w:w="5147" w:type="dxa"/>
            <w:tcBorders>
              <w:top w:val="single" w:color="auto" w:sz="4" w:space="0"/>
              <w:left w:val="single" w:color="auto" w:sz="4" w:space="0"/>
              <w:bottom w:val="single" w:color="auto" w:sz="4" w:space="0"/>
            </w:tcBorders>
            <w:noWrap w:val="0"/>
            <w:vAlign w:val="center"/>
          </w:tcPr>
          <w:p>
            <w:pPr>
              <w:autoSpaceDE w:val="0"/>
              <w:autoSpaceDN w:val="0"/>
              <w:adjustRightInd w:val="0"/>
              <w:snapToGrid w:val="0"/>
              <w:spacing w:line="320" w:lineRule="exact"/>
              <w:rPr>
                <w:rFonts w:hint="eastAsia" w:ascii="宋体" w:hAnsi="宋体" w:cs="宋体"/>
                <w:color w:val="000000"/>
                <w:szCs w:val="21"/>
                <w:highlight w:val="none"/>
              </w:rPr>
            </w:pPr>
            <w:r>
              <w:rPr>
                <w:rFonts w:hint="eastAsia" w:ascii="宋体" w:hAnsi="宋体" w:cs="宋体"/>
                <w:color w:val="000000"/>
                <w:szCs w:val="21"/>
                <w:highlight w:val="none"/>
              </w:rPr>
              <w:t>满足投标人须知附录2资格审查条件（业绩最低条件）得15分。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22" w:hRule="atLeast"/>
        </w:trPr>
        <w:tc>
          <w:tcPr>
            <w:tcW w:w="539" w:type="dxa"/>
            <w:vMerge w:val="continue"/>
            <w:noWrap w:val="0"/>
            <w:vAlign w:val="center"/>
          </w:tcPr>
          <w:p>
            <w:pPr>
              <w:autoSpaceDE w:val="0"/>
              <w:autoSpaceDN w:val="0"/>
              <w:snapToGrid w:val="0"/>
              <w:spacing w:line="320" w:lineRule="exact"/>
              <w:rPr>
                <w:rFonts w:hint="eastAsia" w:ascii="宋体" w:hAnsi="宋体" w:cs="宋体"/>
                <w:color w:val="000000"/>
                <w:kern w:val="0"/>
                <w:szCs w:val="21"/>
                <w:highlight w:val="none"/>
              </w:rPr>
            </w:pPr>
          </w:p>
        </w:tc>
        <w:tc>
          <w:tcPr>
            <w:tcW w:w="602" w:type="dxa"/>
            <w:vMerge w:val="continue"/>
            <w:tcBorders>
              <w:right w:val="single" w:color="auto" w:sz="4" w:space="0"/>
            </w:tcBorders>
            <w:noWrap w:val="0"/>
            <w:vAlign w:val="center"/>
          </w:tcPr>
          <w:p>
            <w:pPr>
              <w:autoSpaceDE w:val="0"/>
              <w:autoSpaceDN w:val="0"/>
              <w:snapToGrid w:val="0"/>
              <w:spacing w:line="320" w:lineRule="exact"/>
              <w:rPr>
                <w:rFonts w:hint="eastAsia" w:ascii="宋体" w:hAnsi="宋体" w:cs="宋体"/>
                <w:color w:val="000000"/>
                <w:kern w:val="0"/>
                <w:szCs w:val="21"/>
                <w:highlight w:val="none"/>
              </w:rPr>
            </w:pPr>
          </w:p>
        </w:tc>
        <w:tc>
          <w:tcPr>
            <w:tcW w:w="567" w:type="dxa"/>
            <w:vMerge w:val="continue"/>
            <w:tcBorders>
              <w:left w:val="single" w:color="auto" w:sz="4" w:space="0"/>
            </w:tcBorders>
            <w:noWrap w:val="0"/>
            <w:vAlign w:val="center"/>
          </w:tcPr>
          <w:p>
            <w:pPr>
              <w:autoSpaceDE w:val="0"/>
              <w:autoSpaceDN w:val="0"/>
              <w:snapToGrid w:val="0"/>
              <w:spacing w:line="320" w:lineRule="exact"/>
              <w:rPr>
                <w:rFonts w:hint="eastAsia" w:ascii="宋体" w:hAnsi="宋体" w:cs="宋体"/>
                <w:color w:val="000000"/>
                <w:kern w:val="0"/>
                <w:szCs w:val="21"/>
                <w:highlight w:val="none"/>
              </w:rPr>
            </w:pPr>
          </w:p>
        </w:tc>
        <w:tc>
          <w:tcPr>
            <w:tcW w:w="1340" w:type="dxa"/>
            <w:vMerge w:val="continue"/>
            <w:tcBorders>
              <w:right w:val="single" w:color="auto" w:sz="4" w:space="0"/>
            </w:tcBorders>
            <w:noWrap w:val="0"/>
            <w:vAlign w:val="center"/>
          </w:tcPr>
          <w:p>
            <w:pPr>
              <w:autoSpaceDE w:val="0"/>
              <w:autoSpaceDN w:val="0"/>
              <w:snapToGrid w:val="0"/>
              <w:spacing w:line="320" w:lineRule="exact"/>
              <w:ind w:firstLine="210" w:firstLineChars="100"/>
              <w:rPr>
                <w:rFonts w:hint="eastAsia" w:ascii="宋体" w:hAnsi="宋体" w:cs="宋体"/>
                <w:color w:val="000000"/>
                <w:kern w:val="0"/>
                <w:szCs w:val="21"/>
                <w:highlight w:val="none"/>
              </w:rPr>
            </w:pPr>
          </w:p>
        </w:tc>
        <w:tc>
          <w:tcPr>
            <w:tcW w:w="1288" w:type="dxa"/>
            <w:vMerge w:val="continue"/>
            <w:tcBorders>
              <w:left w:val="single" w:color="auto" w:sz="4" w:space="0"/>
              <w:right w:val="single" w:color="auto" w:sz="4" w:space="0"/>
            </w:tcBorders>
            <w:noWrap w:val="0"/>
            <w:vAlign w:val="center"/>
          </w:tcPr>
          <w:p>
            <w:pPr>
              <w:pStyle w:val="8"/>
              <w:snapToGrid w:val="0"/>
              <w:spacing w:line="320" w:lineRule="exact"/>
              <w:jc w:val="center"/>
              <w:rPr>
                <w:rFonts w:hint="eastAsia" w:hAnsi="宋体" w:cs="宋体"/>
                <w:color w:val="000000"/>
                <w:sz w:val="21"/>
                <w:szCs w:val="21"/>
                <w:highlight w:val="none"/>
              </w:rPr>
            </w:pPr>
          </w:p>
        </w:tc>
        <w:tc>
          <w:tcPr>
            <w:tcW w:w="5147" w:type="dxa"/>
            <w:tcBorders>
              <w:top w:val="single" w:color="auto" w:sz="4" w:space="0"/>
              <w:left w:val="single" w:color="auto" w:sz="4" w:space="0"/>
            </w:tcBorders>
            <w:noWrap w:val="0"/>
            <w:vAlign w:val="center"/>
          </w:tcPr>
          <w:p>
            <w:pPr>
              <w:autoSpaceDE w:val="0"/>
              <w:autoSpaceDN w:val="0"/>
              <w:adjustRightInd w:val="0"/>
              <w:snapToGrid w:val="0"/>
              <w:spacing w:line="320" w:lineRule="exact"/>
              <w:rPr>
                <w:rFonts w:hint="eastAsia" w:ascii="宋体" w:hAnsi="宋体" w:cs="宋体"/>
                <w:color w:val="000000"/>
                <w:szCs w:val="21"/>
                <w:highlight w:val="none"/>
              </w:rPr>
            </w:pPr>
            <w:r>
              <w:rPr>
                <w:rFonts w:hint="eastAsia" w:ascii="宋体" w:hAnsi="宋体" w:cs="宋体"/>
                <w:color w:val="000000"/>
                <w:szCs w:val="21"/>
                <w:highlight w:val="none"/>
              </w:rPr>
              <w:t>每增加一项满足投标人须知附录2资格审查条件（业绩最低条件）得业绩加2分，本项最高得10分。</w:t>
            </w:r>
          </w:p>
        </w:tc>
      </w:tr>
    </w:tbl>
    <w:p>
      <w:pPr>
        <w:widowControl/>
        <w:snapToGrid w:val="0"/>
        <w:spacing w:line="300" w:lineRule="auto"/>
        <w:jc w:val="left"/>
        <w:rPr>
          <w:color w:val="000000"/>
          <w:highlight w:val="none"/>
        </w:rPr>
      </w:pPr>
      <w:r>
        <w:rPr>
          <w:rFonts w:hint="eastAsia" w:ascii="宋体" w:hAnsi="宋体" w:cs="宋体"/>
          <w:color w:val="000000"/>
          <w:kern w:val="0"/>
          <w:szCs w:val="21"/>
          <w:highlight w:val="none"/>
          <w:lang w:bidi="ar"/>
        </w:rPr>
        <w:t>注：1、各评分因素得分应以评标委员会各成员的打分平均值确定，保留两位小数，第三位四舍五入。</w:t>
      </w:r>
    </w:p>
    <w:p>
      <w:pPr>
        <w:rPr>
          <w:rFonts w:ascii="宋体" w:hAnsi="宋体"/>
          <w:color w:val="000000"/>
          <w:szCs w:val="21"/>
          <w:highlight w:val="none"/>
        </w:rPr>
      </w:pPr>
      <w:r>
        <w:rPr>
          <w:rFonts w:hint="eastAsia" w:ascii="宋体" w:hAnsi="宋体" w:cs="宋体"/>
          <w:color w:val="000000"/>
          <w:kern w:val="0"/>
          <w:szCs w:val="21"/>
          <w:highlight w:val="none"/>
          <w:lang w:bidi="ar"/>
        </w:rPr>
        <w:t>2、</w:t>
      </w:r>
      <w:r>
        <w:rPr>
          <w:rFonts w:hint="eastAsia" w:ascii="宋体" w:hAnsi="宋体" w:cs="宋体"/>
          <w:color w:val="000000"/>
          <w:kern w:val="0"/>
          <w:szCs w:val="21"/>
          <w:highlight w:val="none"/>
        </w:rPr>
        <w:t>技术建议书</w:t>
      </w:r>
      <w:r>
        <w:rPr>
          <w:rFonts w:hint="eastAsia" w:ascii="宋体" w:hAnsi="宋体" w:cs="宋体"/>
          <w:color w:val="000000"/>
          <w:kern w:val="0"/>
          <w:szCs w:val="21"/>
          <w:highlight w:val="none"/>
          <w:lang w:bidi="ar"/>
        </w:rPr>
        <w:t>评分因素细分项存在缺项的，则该项计0分</w:t>
      </w:r>
      <w:r>
        <w:rPr>
          <w:rFonts w:ascii="宋体" w:hAnsi="宋体"/>
          <w:color w:val="000000"/>
          <w:szCs w:val="21"/>
          <w:highlight w:val="none"/>
        </w:rPr>
        <w:t>。</w:t>
      </w:r>
      <w:bookmarkEnd w:id="0"/>
    </w:p>
    <w:p>
      <w:pPr>
        <w:bidi w:val="0"/>
      </w:pPr>
    </w:p>
    <w:p>
      <w:pPr>
        <w:bidi w:val="0"/>
      </w:pPr>
    </w:p>
    <w:p>
      <w:pPr>
        <w:bidi w:val="0"/>
        <w:jc w:val="left"/>
      </w:pP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CC"/>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1C316D12"/>
    <w:rsid w:val="4B911807"/>
    <w:rsid w:val="69292672"/>
    <w:rsid w:val="72E07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宋体" w:cs="Times New Roman"/>
      <w:kern w:val="2"/>
      <w:sz w:val="21"/>
      <w:szCs w:val="22"/>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Times New Roman" w:hAnsi="Times New Roman" w:eastAsia="宋体"/>
      <w:kern w:val="0"/>
      <w:sz w:val="28"/>
      <w:szCs w:val="24"/>
    </w:rPr>
  </w:style>
  <w:style w:type="paragraph" w:styleId="3">
    <w:name w:val="header"/>
    <w:basedOn w:val="1"/>
    <w:next w:val="1"/>
    <w:unhideWhenUsed/>
    <w:qFormat/>
    <w:uiPriority w:val="99"/>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 w:type="paragraph" w:styleId="4">
    <w:name w:val="table of authorities"/>
    <w:basedOn w:val="1"/>
    <w:next w:val="1"/>
    <w:qFormat/>
    <w:uiPriority w:val="0"/>
    <w:pPr>
      <w:ind w:left="200" w:leftChars="200"/>
    </w:pPr>
  </w:style>
  <w:style w:type="paragraph" w:styleId="5">
    <w:name w:val="annotation text"/>
    <w:basedOn w:val="1"/>
    <w:next w:val="4"/>
    <w:unhideWhenUsed/>
    <w:qFormat/>
    <w:uiPriority w:val="0"/>
    <w:pPr>
      <w:jc w:val="left"/>
    </w:pPr>
  </w:style>
  <w:style w:type="paragraph" w:styleId="6">
    <w:name w:val="Body Text Indent"/>
    <w:basedOn w:val="1"/>
    <w:next w:val="7"/>
    <w:qFormat/>
    <w:uiPriority w:val="0"/>
    <w:pPr>
      <w:ind w:firstLine="480"/>
    </w:pPr>
    <w:rPr>
      <w:rFonts w:ascii="Times New Roman" w:hAnsi="Times New Roman" w:eastAsia="宋体"/>
      <w:kern w:val="0"/>
      <w:sz w:val="24"/>
      <w:szCs w:val="20"/>
    </w:rPr>
  </w:style>
  <w:style w:type="paragraph" w:styleId="7">
    <w:name w:val="toc 8"/>
    <w:basedOn w:val="1"/>
    <w:next w:val="1"/>
    <w:qFormat/>
    <w:uiPriority w:val="39"/>
    <w:pPr>
      <w:ind w:left="1470"/>
      <w:jc w:val="left"/>
    </w:pPr>
    <w:rPr>
      <w:sz w:val="18"/>
      <w:szCs w:val="18"/>
    </w:rPr>
  </w:style>
  <w:style w:type="paragraph" w:styleId="8">
    <w:name w:val="Plain Text"/>
    <w:basedOn w:val="1"/>
    <w:next w:val="2"/>
    <w:qFormat/>
    <w:uiPriority w:val="99"/>
    <w:rPr>
      <w:rFonts w:ascii="宋体" w:hAnsi="Courier New" w:eastAsia="宋体"/>
      <w:kern w:val="0"/>
      <w:sz w:val="20"/>
      <w:szCs w:val="20"/>
    </w:rPr>
  </w:style>
  <w:style w:type="paragraph" w:styleId="9">
    <w:name w:val="Body Text 2"/>
    <w:basedOn w:val="1"/>
    <w:unhideWhenUsed/>
    <w:qFormat/>
    <w:uiPriority w:val="99"/>
    <w:pPr>
      <w:spacing w:after="120" w:line="480" w:lineRule="auto"/>
    </w:pPr>
  </w:style>
  <w:style w:type="paragraph" w:styleId="10">
    <w:name w:val="Body Text First Indent 2"/>
    <w:basedOn w:val="6"/>
    <w:next w:val="5"/>
    <w:qFormat/>
    <w:uiPriority w:val="99"/>
    <w:pPr>
      <w:ind w:firstLine="420" w:firstLineChars="200"/>
    </w:pPr>
    <w:rPr>
      <w:color w:val="000000"/>
    </w:rPr>
  </w:style>
  <w:style w:type="character" w:customStyle="1" w:styleId="13">
    <w:name w:val="NormalCharacter"/>
    <w:qFormat/>
    <w:uiPriority w:val="0"/>
    <w:rPr>
      <w:rFonts w:ascii="Times New Roman" w:hAnsi="Times New Roman" w:eastAsia="宋体" w:cs="Times New Roman"/>
    </w:rPr>
  </w:style>
  <w:style w:type="character" w:customStyle="1" w:styleId="14">
    <w:name w:val="目录4 Char"/>
    <w:qFormat/>
    <w:uiPriority w:val="0"/>
    <w:rPr>
      <w:rFonts w:ascii="黑体" w:eastAsia="黑体"/>
      <w:kern w:val="2"/>
      <w:sz w:val="24"/>
      <w:szCs w:val="24"/>
      <w:lang w:val="en-US" w:eastAsia="zh-CN" w:bidi="ar-SA"/>
    </w:rPr>
  </w:style>
  <w:style w:type="character" w:customStyle="1" w:styleId="15">
    <w:name w:val="目录4 Char Char"/>
    <w:qFormat/>
    <w:uiPriority w:val="0"/>
    <w:rPr>
      <w:rFonts w:ascii="黑体" w:eastAsia="黑体"/>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3464</Words>
  <Characters>3624</Characters>
  <Lines>0</Lines>
  <Paragraphs>0</Paragraphs>
  <TotalTime>0</TotalTime>
  <ScaleCrop>false</ScaleCrop>
  <LinksUpToDate>false</LinksUpToDate>
  <CharactersWithSpaces>3661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2022-12-02T07:12:00Z</dcterms:created>
  <dc:creator>Administrator</dc:creator>
  <cp:lastModifiedBy>丁燕</cp:lastModifiedBy>
  <dcterms:modified xsi:type="dcterms:W3CDTF">2022-12-05T00:50:02Z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4555083599E94B59A53A4D9BA1BF55ED</vt:lpwstr>
  </property>
</Properties>
</file>