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rPr>
          <w:rFonts w:ascii="宋体" w:hAnsi="宋体"/>
          <w:sz w:val="24"/>
          <w:highlight w:val="none"/>
        </w:rPr>
      </w:pPr>
      <w:bookmarkStart w:id="1" w:name="_GoBack"/>
      <w:bookmarkEnd w:id="1"/>
      <w:bookmarkStart w:id="0" w:name="OLE_LINK1"/>
      <w:r>
        <w:rPr>
          <w:rFonts w:hint="eastAsia" w:ascii="宋体" w:hAnsi="宋体"/>
          <w:sz w:val="24"/>
          <w:highlight w:val="none"/>
        </w:rPr>
        <w:t>附件1：</w:t>
      </w:r>
      <w:r>
        <w:rPr>
          <w:rFonts w:hint="eastAsia" w:ascii="宋体" w:hAnsi="宋体" w:cs="黑体"/>
          <w:spacing w:val="3"/>
          <w:kern w:val="0"/>
          <w:sz w:val="24"/>
          <w:highlight w:val="none"/>
        </w:rPr>
        <w:t>资格审查条件</w:t>
      </w:r>
    </w:p>
    <w:p>
      <w:pPr>
        <w:autoSpaceDE w:val="0"/>
        <w:autoSpaceDN w:val="0"/>
        <w:spacing w:line="360" w:lineRule="auto"/>
        <w:jc w:val="left"/>
        <w:rPr>
          <w:rFonts w:ascii="宋体" w:hAnsi="宋体" w:cs="宋体"/>
          <w:b/>
          <w:spacing w:val="1"/>
          <w:kern w:val="0"/>
          <w:szCs w:val="21"/>
          <w:highlight w:val="none"/>
        </w:rPr>
      </w:pPr>
    </w:p>
    <w:p>
      <w:pPr>
        <w:autoSpaceDE w:val="0"/>
        <w:autoSpaceDN w:val="0"/>
        <w:spacing w:line="360" w:lineRule="auto"/>
        <w:jc w:val="center"/>
        <w:rPr>
          <w:rFonts w:ascii="宋体" w:hAnsi="宋体" w:cs="宋体"/>
          <w:b/>
          <w:spacing w:val="1"/>
          <w:kern w:val="0"/>
          <w:szCs w:val="21"/>
          <w:highlight w:val="none"/>
        </w:rPr>
      </w:pPr>
      <w:r>
        <w:rPr>
          <w:rFonts w:hint="eastAsia" w:ascii="宋体" w:hAnsi="宋体" w:cs="宋体"/>
          <w:b/>
          <w:spacing w:val="1"/>
          <w:kern w:val="0"/>
          <w:szCs w:val="21"/>
          <w:highlight w:val="none"/>
        </w:rPr>
        <w:t>附录</w:t>
      </w:r>
      <w:r>
        <w:rPr>
          <w:rFonts w:ascii="宋体" w:hAnsi="宋体" w:cs="宋体"/>
          <w:b/>
          <w:spacing w:val="1"/>
          <w:kern w:val="0"/>
          <w:szCs w:val="21"/>
          <w:highlight w:val="none"/>
        </w:rPr>
        <w:t>1</w:t>
      </w:r>
      <w:r>
        <w:rPr>
          <w:rFonts w:hint="eastAsia" w:ascii="宋体" w:hAnsi="宋体" w:cs="宋体"/>
          <w:b/>
          <w:spacing w:val="1"/>
          <w:kern w:val="0"/>
          <w:szCs w:val="21"/>
          <w:highlight w:val="none"/>
        </w:rPr>
        <w:t xml:space="preserve">  资格审查条件</w:t>
      </w:r>
      <w:r>
        <w:rPr>
          <w:rFonts w:ascii="宋体" w:hAnsi="宋体" w:cs="宋体"/>
          <w:b/>
          <w:spacing w:val="1"/>
          <w:kern w:val="0"/>
          <w:szCs w:val="21"/>
          <w:highlight w:val="none"/>
        </w:rPr>
        <w:t>(</w:t>
      </w:r>
      <w:r>
        <w:rPr>
          <w:rFonts w:hint="eastAsia" w:ascii="宋体" w:hAnsi="宋体" w:cs="宋体"/>
          <w:b/>
          <w:spacing w:val="1"/>
          <w:kern w:val="0"/>
          <w:szCs w:val="21"/>
          <w:highlight w:val="none"/>
        </w:rPr>
        <w:t>资质最低条件</w:t>
      </w:r>
      <w:r>
        <w:rPr>
          <w:rFonts w:ascii="宋体" w:hAnsi="宋体" w:cs="宋体"/>
          <w:b/>
          <w:spacing w:val="1"/>
          <w:kern w:val="0"/>
          <w:szCs w:val="21"/>
          <w:highlight w:val="none"/>
        </w:rPr>
        <w:t>)</w:t>
      </w:r>
    </w:p>
    <w:tbl>
      <w:tblPr>
        <w:tblStyle w:val="39"/>
        <w:tblW w:w="9286"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9286" w:type="dxa"/>
            <w:tcBorders>
              <w:top w:val="single" w:color="auto" w:sz="2" w:space="0"/>
              <w:left w:val="single" w:color="auto" w:sz="2" w:space="0"/>
              <w:bottom w:val="single" w:color="auto" w:sz="6" w:space="0"/>
              <w:right w:val="single" w:color="auto" w:sz="2" w:space="0"/>
            </w:tcBorders>
            <w:vAlign w:val="center"/>
          </w:tcPr>
          <w:p>
            <w:pPr>
              <w:spacing w:line="360" w:lineRule="auto"/>
              <w:jc w:val="center"/>
              <w:rPr>
                <w:rFonts w:ascii="宋体" w:hAnsi="宋体"/>
                <w:b/>
                <w:szCs w:val="21"/>
                <w:highlight w:val="none"/>
              </w:rPr>
            </w:pPr>
            <w:r>
              <w:rPr>
                <w:rFonts w:hint="eastAsia" w:ascii="宋体" w:hAnsi="宋体"/>
                <w:b/>
                <w:szCs w:val="21"/>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9286" w:type="dxa"/>
            <w:tcBorders>
              <w:top w:val="single" w:color="auto" w:sz="2" w:space="0"/>
              <w:left w:val="single" w:color="auto" w:sz="2" w:space="0"/>
              <w:bottom w:val="single" w:color="auto" w:sz="6" w:space="0"/>
              <w:right w:val="single" w:color="auto" w:sz="2" w:space="0"/>
            </w:tcBorders>
            <w:vAlign w:val="center"/>
          </w:tcPr>
          <w:p>
            <w:pPr>
              <w:spacing w:line="360" w:lineRule="auto"/>
              <w:ind w:firstLine="420" w:firstLineChars="200"/>
              <w:jc w:val="left"/>
              <w:rPr>
                <w:rFonts w:hint="eastAsia"/>
                <w:highlight w:val="none"/>
              </w:rPr>
            </w:pPr>
            <w:r>
              <w:rPr>
                <w:rFonts w:hint="eastAsia"/>
                <w:highlight w:val="none"/>
              </w:rPr>
              <w:t>1</w:t>
            </w:r>
            <w:r>
              <w:rPr>
                <w:rFonts w:hint="eastAsia"/>
                <w:highlight w:val="none"/>
                <w:lang w:eastAsia="zh-CN"/>
              </w:rPr>
              <w:t>、</w:t>
            </w:r>
            <w:r>
              <w:rPr>
                <w:rFonts w:hint="eastAsia"/>
                <w:highlight w:val="none"/>
              </w:rPr>
              <w:t>具有独立法人资格、持有有效的企业营业执照或事业单位法人证书；</w:t>
            </w:r>
          </w:p>
          <w:p>
            <w:pPr>
              <w:spacing w:line="360" w:lineRule="auto"/>
              <w:ind w:firstLine="420" w:firstLineChars="200"/>
              <w:jc w:val="left"/>
              <w:rPr>
                <w:highlight w:val="none"/>
              </w:rPr>
            </w:pPr>
            <w:r>
              <w:rPr>
                <w:rFonts w:hint="eastAsia"/>
                <w:highlight w:val="none"/>
                <w:lang w:val="en-US" w:eastAsia="zh-CN"/>
              </w:rPr>
              <w:t>2、</w:t>
            </w:r>
            <w:r>
              <w:rPr>
                <w:rFonts w:hint="eastAsia"/>
                <w:highlight w:val="none"/>
              </w:rPr>
              <w:t>具有住房和城乡建设主管部门核发的电子与智能化工程专业承包二级</w:t>
            </w:r>
            <w:r>
              <w:rPr>
                <w:rFonts w:hint="eastAsia"/>
                <w:highlight w:val="none"/>
                <w:lang w:val="en-US" w:eastAsia="zh-CN"/>
              </w:rPr>
              <w:t>及</w:t>
            </w:r>
            <w:r>
              <w:rPr>
                <w:rFonts w:hint="eastAsia"/>
                <w:highlight w:val="none"/>
              </w:rPr>
              <w:t>以上资质</w:t>
            </w:r>
            <w:r>
              <w:rPr>
                <w:rFonts w:hint="eastAsia"/>
                <w:highlight w:val="none"/>
                <w:lang w:val="en-US" w:eastAsia="zh-CN"/>
              </w:rPr>
              <w:t>证书</w:t>
            </w:r>
            <w:r>
              <w:rPr>
                <w:rFonts w:hint="eastAsia"/>
                <w:highlight w:val="none"/>
                <w:lang w:eastAsia="zh-CN"/>
              </w:rPr>
              <w:t>，</w:t>
            </w:r>
            <w:r>
              <w:rPr>
                <w:rFonts w:hint="eastAsia" w:ascii="Times New Roman" w:hAnsi="Times New Roman" w:eastAsia="宋体" w:cs="Times New Roman"/>
                <w:highlight w:val="none"/>
                <w:lang w:val="en-US" w:eastAsia="zh-CN"/>
              </w:rPr>
              <w:t>或具有交通运输部工程质量监督局颁发的公路工程综合甲级试验检测机构等级证书或公路工程桥梁隧道工程专项试验检测机构等级证书。</w:t>
            </w:r>
          </w:p>
        </w:tc>
      </w:tr>
    </w:tbl>
    <w:p>
      <w:pPr>
        <w:autoSpaceDE w:val="0"/>
        <w:autoSpaceDN w:val="0"/>
        <w:spacing w:line="360" w:lineRule="auto"/>
        <w:jc w:val="left"/>
        <w:rPr>
          <w:rFonts w:ascii="宋体" w:hAnsi="宋体" w:cs="宋体"/>
          <w:b/>
          <w:spacing w:val="1"/>
          <w:kern w:val="0"/>
          <w:szCs w:val="21"/>
          <w:highlight w:val="none"/>
        </w:rPr>
      </w:pPr>
    </w:p>
    <w:p>
      <w:pPr>
        <w:autoSpaceDE w:val="0"/>
        <w:autoSpaceDN w:val="0"/>
        <w:spacing w:line="360" w:lineRule="auto"/>
        <w:jc w:val="center"/>
        <w:rPr>
          <w:rFonts w:ascii="宋体" w:hAnsi="宋体" w:cs="宋体"/>
          <w:kern w:val="0"/>
          <w:szCs w:val="21"/>
          <w:highlight w:val="none"/>
        </w:rPr>
      </w:pPr>
      <w:r>
        <w:rPr>
          <w:rFonts w:hint="eastAsia" w:ascii="宋体" w:hAnsi="宋体" w:cs="宋体"/>
          <w:b/>
          <w:spacing w:val="1"/>
          <w:kern w:val="0"/>
          <w:szCs w:val="21"/>
          <w:highlight w:val="none"/>
        </w:rPr>
        <w:t>附录</w:t>
      </w:r>
      <w:r>
        <w:rPr>
          <w:rFonts w:ascii="宋体" w:hAnsi="宋体" w:cs="宋体"/>
          <w:b/>
          <w:spacing w:val="1"/>
          <w:kern w:val="0"/>
          <w:szCs w:val="21"/>
          <w:highlight w:val="none"/>
        </w:rPr>
        <w:t>2</w:t>
      </w:r>
      <w:r>
        <w:rPr>
          <w:rFonts w:hint="eastAsia" w:ascii="宋体" w:hAnsi="宋体" w:cs="宋体"/>
          <w:b/>
          <w:spacing w:val="1"/>
          <w:kern w:val="0"/>
          <w:szCs w:val="21"/>
          <w:highlight w:val="none"/>
        </w:rPr>
        <w:t xml:space="preserve">  资</w:t>
      </w:r>
      <w:r>
        <w:rPr>
          <w:rFonts w:hint="eastAsia" w:ascii="宋体" w:hAnsi="宋体" w:cs="宋体"/>
          <w:b/>
          <w:kern w:val="0"/>
          <w:szCs w:val="21"/>
          <w:highlight w:val="none"/>
        </w:rPr>
        <w:t>格审查条件</w:t>
      </w:r>
      <w:r>
        <w:rPr>
          <w:rFonts w:ascii="宋体" w:hAnsi="宋体" w:cs="宋体"/>
          <w:b/>
          <w:kern w:val="0"/>
          <w:szCs w:val="21"/>
          <w:highlight w:val="none"/>
        </w:rPr>
        <w:t>(</w:t>
      </w:r>
      <w:r>
        <w:rPr>
          <w:rFonts w:hint="eastAsia" w:ascii="宋体" w:hAnsi="宋体" w:cs="宋体"/>
          <w:b/>
          <w:kern w:val="0"/>
          <w:szCs w:val="21"/>
          <w:highlight w:val="none"/>
        </w:rPr>
        <w:t>业绩最低要求</w:t>
      </w:r>
      <w:r>
        <w:rPr>
          <w:rFonts w:ascii="宋体" w:hAnsi="宋体" w:cs="宋体"/>
          <w:b/>
          <w:kern w:val="0"/>
          <w:szCs w:val="21"/>
          <w:highlight w:val="none"/>
        </w:rPr>
        <w:t>)</w:t>
      </w:r>
    </w:p>
    <w:tbl>
      <w:tblPr>
        <w:tblStyle w:val="39"/>
        <w:tblW w:w="90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0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9" w:hRule="atLeast"/>
          <w:jc w:val="center"/>
        </w:trPr>
        <w:tc>
          <w:tcPr>
            <w:tcW w:w="9086" w:type="dxa"/>
            <w:vAlign w:val="center"/>
          </w:tcPr>
          <w:p>
            <w:pPr>
              <w:autoSpaceDE w:val="0"/>
              <w:autoSpaceDN w:val="0"/>
              <w:spacing w:line="360" w:lineRule="auto"/>
              <w:jc w:val="center"/>
              <w:rPr>
                <w:rFonts w:ascii="宋体" w:hAnsi="宋体" w:cs="宋体"/>
                <w:b/>
                <w:kern w:val="0"/>
                <w:szCs w:val="21"/>
                <w:highlight w:val="none"/>
              </w:rPr>
            </w:pPr>
            <w:r>
              <w:rPr>
                <w:rFonts w:hint="eastAsia" w:ascii="宋体" w:hAnsi="宋体" w:cs="宋体"/>
                <w:b/>
                <w:kern w:val="0"/>
                <w:szCs w:val="21"/>
                <w:highlight w:val="none"/>
              </w:rPr>
              <w:t>业绩要求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9" w:hRule="atLeast"/>
          <w:jc w:val="center"/>
        </w:trPr>
        <w:tc>
          <w:tcPr>
            <w:tcW w:w="9086" w:type="dxa"/>
            <w:vAlign w:val="center"/>
          </w:tcPr>
          <w:p>
            <w:pPr>
              <w:pStyle w:val="15"/>
              <w:jc w:val="left"/>
              <w:rPr>
                <w:rFonts w:ascii="宋体" w:hAnsi="宋体"/>
                <w:szCs w:val="21"/>
                <w:highlight w:val="none"/>
              </w:rPr>
            </w:pPr>
            <w:r>
              <w:rPr>
                <w:rFonts w:hint="eastAsia" w:ascii="宋体" w:hAnsi="宋体"/>
                <w:szCs w:val="21"/>
                <w:highlight w:val="none"/>
              </w:rPr>
              <w:t>近</w:t>
            </w:r>
            <w:r>
              <w:rPr>
                <w:szCs w:val="21"/>
                <w:highlight w:val="none"/>
              </w:rPr>
              <w:t>3</w:t>
            </w:r>
            <w:r>
              <w:rPr>
                <w:rFonts w:hint="eastAsia"/>
                <w:szCs w:val="21"/>
                <w:highlight w:val="none"/>
              </w:rPr>
              <w:t>年内（</w:t>
            </w:r>
            <w:r>
              <w:rPr>
                <w:szCs w:val="21"/>
                <w:highlight w:val="none"/>
              </w:rPr>
              <w:t>201</w:t>
            </w:r>
            <w:r>
              <w:rPr>
                <w:rFonts w:hint="eastAsia"/>
                <w:szCs w:val="21"/>
                <w:highlight w:val="none"/>
                <w:lang w:val="en-US" w:eastAsia="zh-CN"/>
              </w:rPr>
              <w:t>9</w:t>
            </w:r>
            <w:r>
              <w:rPr>
                <w:szCs w:val="21"/>
                <w:highlight w:val="none"/>
              </w:rPr>
              <w:t>年</w:t>
            </w:r>
            <w:r>
              <w:rPr>
                <w:rFonts w:hint="eastAsia"/>
                <w:szCs w:val="21"/>
                <w:highlight w:val="none"/>
                <w:lang w:val="en-US" w:eastAsia="zh-CN"/>
              </w:rPr>
              <w:t>11</w:t>
            </w:r>
            <w:r>
              <w:rPr>
                <w:rFonts w:hint="eastAsia"/>
                <w:szCs w:val="21"/>
                <w:highlight w:val="none"/>
              </w:rPr>
              <w:t>月1日至今</w:t>
            </w:r>
            <w:r>
              <w:rPr>
                <w:szCs w:val="21"/>
                <w:highlight w:val="none"/>
              </w:rPr>
              <w:t>,</w:t>
            </w:r>
            <w:r>
              <w:rPr>
                <w:rFonts w:hint="eastAsia"/>
                <w:szCs w:val="21"/>
                <w:highlight w:val="none"/>
              </w:rPr>
              <w:t>以合同签订时间为准）</w:t>
            </w:r>
            <w:r>
              <w:rPr>
                <w:rFonts w:hint="eastAsia"/>
                <w:szCs w:val="21"/>
                <w:highlight w:val="none"/>
                <w:lang w:eastAsia="zh-CN"/>
              </w:rPr>
              <w:t>，</w:t>
            </w:r>
            <w:r>
              <w:rPr>
                <w:rFonts w:hint="eastAsia"/>
                <w:szCs w:val="21"/>
                <w:highlight w:val="none"/>
              </w:rPr>
              <w:t>投标人至少承担</w:t>
            </w:r>
            <w:r>
              <w:rPr>
                <w:rFonts w:hint="eastAsia"/>
                <w:szCs w:val="21"/>
                <w:highlight w:val="none"/>
                <w:lang w:val="en-US" w:eastAsia="zh-CN"/>
              </w:rPr>
              <w:t>过1</w:t>
            </w:r>
            <w:r>
              <w:rPr>
                <w:rFonts w:hint="eastAsia"/>
                <w:szCs w:val="21"/>
                <w:highlight w:val="none"/>
              </w:rPr>
              <w:t>项</w:t>
            </w:r>
            <w:r>
              <w:rPr>
                <w:rFonts w:hint="eastAsia" w:ascii="Times New Roman" w:hAnsi="Times New Roman" w:eastAsia="宋体" w:cs="Times New Roman"/>
                <w:highlight w:val="none"/>
                <w:lang w:val="en-US" w:eastAsia="zh-CN"/>
              </w:rPr>
              <w:t>信息化</w:t>
            </w:r>
            <w:r>
              <w:rPr>
                <w:rFonts w:hint="eastAsia"/>
                <w:szCs w:val="21"/>
                <w:highlight w:val="none"/>
              </w:rPr>
              <w:t>项目业绩。</w:t>
            </w:r>
          </w:p>
        </w:tc>
      </w:tr>
    </w:tbl>
    <w:p>
      <w:pPr>
        <w:autoSpaceDE w:val="0"/>
        <w:autoSpaceDN w:val="0"/>
        <w:spacing w:line="360" w:lineRule="auto"/>
        <w:jc w:val="left"/>
        <w:rPr>
          <w:rFonts w:ascii="宋体" w:hAnsi="宋体" w:cs="黑体"/>
          <w:b/>
          <w:spacing w:val="1"/>
          <w:kern w:val="0"/>
          <w:szCs w:val="21"/>
          <w:highlight w:val="none"/>
        </w:rPr>
      </w:pPr>
    </w:p>
    <w:p>
      <w:pPr>
        <w:autoSpaceDE w:val="0"/>
        <w:autoSpaceDN w:val="0"/>
        <w:spacing w:line="360" w:lineRule="auto"/>
        <w:jc w:val="center"/>
        <w:rPr>
          <w:rFonts w:ascii="宋体" w:hAnsi="宋体" w:cs="黑体"/>
          <w:kern w:val="0"/>
          <w:szCs w:val="21"/>
          <w:highlight w:val="none"/>
        </w:rPr>
      </w:pPr>
      <w:r>
        <w:rPr>
          <w:rFonts w:hint="eastAsia" w:ascii="宋体" w:hAnsi="宋体" w:cs="黑体"/>
          <w:b/>
          <w:spacing w:val="1"/>
          <w:kern w:val="0"/>
          <w:szCs w:val="21"/>
          <w:highlight w:val="none"/>
        </w:rPr>
        <w:t>附录</w:t>
      </w:r>
      <w:r>
        <w:rPr>
          <w:rFonts w:ascii="宋体" w:hAnsi="宋体" w:cs="黑体"/>
          <w:b/>
          <w:spacing w:val="1"/>
          <w:kern w:val="0"/>
          <w:szCs w:val="21"/>
          <w:highlight w:val="none"/>
        </w:rPr>
        <w:t>3</w:t>
      </w:r>
      <w:r>
        <w:rPr>
          <w:rFonts w:hint="eastAsia" w:ascii="宋体" w:hAnsi="宋体" w:cs="黑体"/>
          <w:b/>
          <w:spacing w:val="1"/>
          <w:kern w:val="0"/>
          <w:szCs w:val="21"/>
          <w:highlight w:val="none"/>
        </w:rPr>
        <w:t xml:space="preserve">  资</w:t>
      </w:r>
      <w:r>
        <w:rPr>
          <w:rFonts w:hint="eastAsia" w:ascii="宋体" w:hAnsi="宋体" w:cs="宋体"/>
          <w:b/>
          <w:kern w:val="0"/>
          <w:szCs w:val="21"/>
          <w:highlight w:val="none"/>
        </w:rPr>
        <w:t>格审查条件</w:t>
      </w:r>
      <w:r>
        <w:rPr>
          <w:rFonts w:ascii="宋体" w:hAnsi="宋体" w:cs="宋体"/>
          <w:b/>
          <w:kern w:val="0"/>
          <w:szCs w:val="21"/>
          <w:highlight w:val="none"/>
        </w:rPr>
        <w:t>(</w:t>
      </w:r>
      <w:r>
        <w:rPr>
          <w:rFonts w:hint="eastAsia" w:ascii="宋体" w:hAnsi="宋体" w:cs="宋体"/>
          <w:b/>
          <w:kern w:val="0"/>
          <w:szCs w:val="21"/>
          <w:highlight w:val="none"/>
        </w:rPr>
        <w:t>信誉最低要求</w:t>
      </w:r>
      <w:r>
        <w:rPr>
          <w:rFonts w:ascii="宋体" w:hAnsi="宋体" w:cs="宋体"/>
          <w:b/>
          <w:kern w:val="0"/>
          <w:szCs w:val="21"/>
          <w:highlight w:val="none"/>
        </w:rPr>
        <w:t>)</w:t>
      </w:r>
    </w:p>
    <w:tbl>
      <w:tblPr>
        <w:tblStyle w:val="39"/>
        <w:tblW w:w="90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0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58" w:hRule="atLeast"/>
          <w:jc w:val="center"/>
        </w:trPr>
        <w:tc>
          <w:tcPr>
            <w:tcW w:w="9086" w:type="dxa"/>
            <w:vAlign w:val="center"/>
          </w:tcPr>
          <w:p>
            <w:pPr>
              <w:autoSpaceDE w:val="0"/>
              <w:autoSpaceDN w:val="0"/>
              <w:spacing w:line="360" w:lineRule="auto"/>
              <w:jc w:val="center"/>
              <w:rPr>
                <w:rFonts w:ascii="宋体" w:hAnsi="宋体" w:cs="宋体"/>
                <w:b/>
                <w:kern w:val="0"/>
                <w:szCs w:val="21"/>
                <w:highlight w:val="none"/>
              </w:rPr>
            </w:pPr>
            <w:r>
              <w:rPr>
                <w:rFonts w:hint="eastAsia" w:ascii="宋体" w:hAnsi="宋体" w:cs="宋体"/>
                <w:b/>
                <w:kern w:val="0"/>
                <w:szCs w:val="21"/>
                <w:highlight w:val="none"/>
              </w:rPr>
              <w:t>信誉要求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2" w:hRule="atLeast"/>
          <w:jc w:val="center"/>
        </w:trPr>
        <w:tc>
          <w:tcPr>
            <w:tcW w:w="9086" w:type="dxa"/>
            <w:vMerge w:val="restart"/>
            <w:vAlign w:val="center"/>
          </w:tcPr>
          <w:p>
            <w:pPr>
              <w:autoSpaceDE w:val="0"/>
              <w:autoSpaceDN w:val="0"/>
              <w:spacing w:line="360" w:lineRule="auto"/>
              <w:ind w:firstLine="420" w:firstLineChars="200"/>
              <w:jc w:val="left"/>
              <w:rPr>
                <w:rFonts w:ascii="宋体" w:hAnsi="宋体"/>
                <w:szCs w:val="21"/>
                <w:highlight w:val="none"/>
              </w:rPr>
            </w:pPr>
            <w:r>
              <w:rPr>
                <w:rFonts w:hint="eastAsia"/>
                <w:szCs w:val="21"/>
                <w:highlight w:val="none"/>
              </w:rPr>
              <w:t>投标人</w:t>
            </w:r>
            <w:r>
              <w:rPr>
                <w:rFonts w:hint="eastAsia" w:ascii="宋体" w:hAnsi="宋体"/>
                <w:szCs w:val="21"/>
                <w:highlight w:val="none"/>
              </w:rPr>
              <w:t>在近1年中（2021年</w:t>
            </w:r>
            <w:r>
              <w:rPr>
                <w:rFonts w:hint="eastAsia" w:ascii="宋体" w:hAnsi="宋体"/>
                <w:szCs w:val="21"/>
                <w:highlight w:val="none"/>
                <w:lang w:val="en-US" w:eastAsia="zh-CN"/>
              </w:rPr>
              <w:t>11</w:t>
            </w:r>
            <w:r>
              <w:rPr>
                <w:rFonts w:hint="eastAsia" w:ascii="宋体" w:hAnsi="宋体"/>
                <w:szCs w:val="21"/>
                <w:highlight w:val="none"/>
              </w:rPr>
              <w:t>月1日至今）不曾在公路</w:t>
            </w:r>
            <w:r>
              <w:rPr>
                <w:rFonts w:hint="eastAsia" w:ascii="宋体" w:hAnsi="宋体"/>
                <w:szCs w:val="21"/>
                <w:highlight w:val="none"/>
                <w:lang w:eastAsia="zh-CN"/>
              </w:rPr>
              <w:t>工程项</w:t>
            </w:r>
            <w:r>
              <w:rPr>
                <w:rFonts w:hint="eastAsia" w:ascii="宋体" w:hAnsi="宋体"/>
                <w:szCs w:val="21"/>
                <w:highlight w:val="none"/>
              </w:rPr>
              <w:t>目中违约而被驱逐或因投标人自身的原因而使公路工程合同被解除。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2" w:hRule="atLeast"/>
          <w:jc w:val="center"/>
        </w:trPr>
        <w:tc>
          <w:tcPr>
            <w:tcW w:w="9086" w:type="dxa"/>
            <w:vMerge w:val="continue"/>
            <w:vAlign w:val="center"/>
          </w:tcPr>
          <w:p>
            <w:pPr>
              <w:autoSpaceDE w:val="0"/>
              <w:autoSpaceDN w:val="0"/>
              <w:spacing w:line="360" w:lineRule="auto"/>
              <w:jc w:val="left"/>
              <w:rPr>
                <w:rFonts w:ascii="宋体" w:hAnsi="宋体"/>
                <w:szCs w:val="21"/>
                <w:highlight w:val="none"/>
              </w:rPr>
            </w:pPr>
          </w:p>
        </w:tc>
      </w:tr>
    </w:tbl>
    <w:p>
      <w:pPr>
        <w:autoSpaceDE w:val="0"/>
        <w:autoSpaceDN w:val="0"/>
        <w:spacing w:line="360" w:lineRule="auto"/>
        <w:jc w:val="left"/>
        <w:rPr>
          <w:rFonts w:ascii="宋体" w:hAnsi="宋体" w:cs="宋体"/>
          <w:b/>
          <w:kern w:val="0"/>
          <w:szCs w:val="21"/>
          <w:highlight w:val="none"/>
        </w:rPr>
      </w:pPr>
    </w:p>
    <w:p>
      <w:pPr>
        <w:autoSpaceDE w:val="0"/>
        <w:autoSpaceDN w:val="0"/>
        <w:spacing w:line="360" w:lineRule="auto"/>
        <w:jc w:val="center"/>
        <w:rPr>
          <w:rFonts w:ascii="宋体" w:hAnsi="宋体" w:cs="宋体"/>
          <w:b/>
          <w:kern w:val="0"/>
          <w:szCs w:val="21"/>
          <w:highlight w:val="none"/>
        </w:rPr>
      </w:pPr>
      <w:r>
        <w:rPr>
          <w:rFonts w:hint="eastAsia" w:ascii="宋体" w:hAnsi="宋体" w:cs="宋体"/>
          <w:b/>
          <w:kern w:val="0"/>
          <w:szCs w:val="21"/>
          <w:highlight w:val="none"/>
        </w:rPr>
        <w:t>附录</w:t>
      </w:r>
      <w:r>
        <w:rPr>
          <w:rFonts w:ascii="宋体" w:hAnsi="宋体" w:cs="宋体"/>
          <w:b/>
          <w:kern w:val="0"/>
          <w:szCs w:val="21"/>
          <w:highlight w:val="none"/>
        </w:rPr>
        <w:t xml:space="preserve">4 </w:t>
      </w:r>
      <w:r>
        <w:rPr>
          <w:rFonts w:hint="eastAsia" w:ascii="宋体" w:hAnsi="宋体" w:cs="宋体"/>
          <w:b/>
          <w:kern w:val="0"/>
          <w:szCs w:val="21"/>
          <w:highlight w:val="none"/>
        </w:rPr>
        <w:t xml:space="preserve"> 资格审查条件</w:t>
      </w:r>
      <w:r>
        <w:rPr>
          <w:rFonts w:ascii="宋体" w:hAnsi="宋体" w:cs="宋体"/>
          <w:b/>
          <w:kern w:val="0"/>
          <w:szCs w:val="21"/>
          <w:highlight w:val="none"/>
        </w:rPr>
        <w:t>(</w:t>
      </w:r>
      <w:r>
        <w:rPr>
          <w:rFonts w:hint="eastAsia" w:ascii="宋体" w:hAnsi="宋体" w:cs="宋体"/>
          <w:b/>
          <w:kern w:val="0"/>
          <w:szCs w:val="21"/>
          <w:highlight w:val="none"/>
        </w:rPr>
        <w:t>主要人员最低要求</w:t>
      </w:r>
      <w:r>
        <w:rPr>
          <w:rFonts w:ascii="宋体" w:hAnsi="宋体" w:cs="宋体"/>
          <w:b/>
          <w:kern w:val="0"/>
          <w:szCs w:val="21"/>
          <w:highlight w:val="none"/>
        </w:rPr>
        <w:t>)</w:t>
      </w:r>
    </w:p>
    <w:tbl>
      <w:tblPr>
        <w:tblStyle w:val="3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962"/>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blHeader/>
          <w:jc w:val="center"/>
        </w:trPr>
        <w:tc>
          <w:tcPr>
            <w:tcW w:w="1879" w:type="dxa"/>
            <w:vAlign w:val="center"/>
          </w:tcPr>
          <w:p>
            <w:pPr>
              <w:spacing w:line="360" w:lineRule="auto"/>
              <w:jc w:val="center"/>
              <w:rPr>
                <w:rFonts w:ascii="宋体" w:hAnsi="宋体"/>
                <w:szCs w:val="21"/>
                <w:highlight w:val="none"/>
              </w:rPr>
            </w:pPr>
            <w:r>
              <w:rPr>
                <w:rFonts w:hint="eastAsia" w:ascii="宋体" w:hAnsi="宋体"/>
                <w:szCs w:val="21"/>
                <w:highlight w:val="none"/>
              </w:rPr>
              <w:t>人 员</w:t>
            </w:r>
          </w:p>
        </w:tc>
        <w:tc>
          <w:tcPr>
            <w:tcW w:w="962" w:type="dxa"/>
            <w:vAlign w:val="center"/>
          </w:tcPr>
          <w:p>
            <w:pPr>
              <w:spacing w:line="360" w:lineRule="auto"/>
              <w:jc w:val="left"/>
              <w:rPr>
                <w:rFonts w:ascii="宋体" w:hAnsi="宋体"/>
                <w:szCs w:val="21"/>
                <w:highlight w:val="none"/>
              </w:rPr>
            </w:pPr>
            <w:r>
              <w:rPr>
                <w:rFonts w:hint="eastAsia" w:ascii="宋体" w:hAnsi="宋体"/>
                <w:szCs w:val="21"/>
                <w:highlight w:val="none"/>
              </w:rPr>
              <w:t>数量</w:t>
            </w:r>
          </w:p>
        </w:tc>
        <w:tc>
          <w:tcPr>
            <w:tcW w:w="6445" w:type="dxa"/>
            <w:vAlign w:val="center"/>
          </w:tcPr>
          <w:p>
            <w:pPr>
              <w:spacing w:line="360" w:lineRule="auto"/>
              <w:jc w:val="center"/>
              <w:rPr>
                <w:rFonts w:ascii="宋体" w:hAnsi="宋体"/>
                <w:szCs w:val="21"/>
                <w:highlight w:val="none"/>
              </w:rPr>
            </w:pPr>
            <w:r>
              <w:rPr>
                <w:rFonts w:hint="eastAsia" w:ascii="宋体" w:hAnsi="宋体"/>
                <w:szCs w:val="21"/>
                <w:highlight w:val="none"/>
              </w:rPr>
              <w:t>资 格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1879" w:type="dxa"/>
            <w:vAlign w:val="center"/>
          </w:tcPr>
          <w:p>
            <w:pPr>
              <w:spacing w:line="360" w:lineRule="auto"/>
              <w:jc w:val="left"/>
              <w:rPr>
                <w:rFonts w:ascii="宋体" w:hAnsi="宋体"/>
                <w:szCs w:val="21"/>
                <w:highlight w:val="none"/>
              </w:rPr>
            </w:pPr>
            <w:r>
              <w:rPr>
                <w:rFonts w:hint="eastAsia" w:ascii="宋体" w:hAnsi="宋体"/>
                <w:szCs w:val="21"/>
                <w:highlight w:val="none"/>
              </w:rPr>
              <w:t>项目负责人</w:t>
            </w:r>
          </w:p>
        </w:tc>
        <w:tc>
          <w:tcPr>
            <w:tcW w:w="962" w:type="dxa"/>
            <w:vAlign w:val="center"/>
          </w:tcPr>
          <w:p>
            <w:pPr>
              <w:spacing w:line="360" w:lineRule="auto"/>
              <w:jc w:val="left"/>
              <w:rPr>
                <w:rFonts w:ascii="宋体" w:hAnsi="宋体"/>
                <w:szCs w:val="21"/>
                <w:highlight w:val="none"/>
              </w:rPr>
            </w:pPr>
            <w:r>
              <w:rPr>
                <w:rFonts w:hint="eastAsia" w:ascii="宋体" w:hAnsi="宋体"/>
                <w:szCs w:val="21"/>
                <w:highlight w:val="none"/>
              </w:rPr>
              <w:t>1</w:t>
            </w:r>
          </w:p>
        </w:tc>
        <w:tc>
          <w:tcPr>
            <w:tcW w:w="6445" w:type="dxa"/>
            <w:vAlign w:val="center"/>
          </w:tcPr>
          <w:p>
            <w:pPr>
              <w:pStyle w:val="15"/>
              <w:jc w:val="left"/>
              <w:rPr>
                <w:rFonts w:ascii="宋体" w:hAnsi="宋体"/>
                <w:szCs w:val="21"/>
                <w:highlight w:val="none"/>
              </w:rPr>
            </w:pPr>
            <w:r>
              <w:rPr>
                <w:rFonts w:hint="eastAsia" w:ascii="Times New Roman" w:hAnsi="Times New Roman" w:eastAsia="宋体" w:cs="Times New Roman"/>
                <w:szCs w:val="21"/>
                <w:highlight w:val="none"/>
                <w:lang w:val="en-US" w:eastAsia="zh-CN"/>
              </w:rPr>
              <w:t>具有高级工程师及以上</w:t>
            </w:r>
            <w:r>
              <w:rPr>
                <w:rFonts w:hint="eastAsia" w:cs="Times New Roman"/>
                <w:szCs w:val="21"/>
                <w:highlight w:val="none"/>
                <w:lang w:val="en-US" w:eastAsia="zh-CN"/>
              </w:rPr>
              <w:t>技术</w:t>
            </w:r>
            <w:r>
              <w:rPr>
                <w:rFonts w:hint="eastAsia" w:ascii="Times New Roman" w:hAnsi="Times New Roman" w:eastAsia="宋体" w:cs="Times New Roman"/>
                <w:szCs w:val="21"/>
                <w:highlight w:val="none"/>
                <w:lang w:val="en-US" w:eastAsia="zh-CN"/>
              </w:rPr>
              <w:t>职称</w:t>
            </w:r>
            <w:r>
              <w:rPr>
                <w:rFonts w:hint="eastAsia" w:cs="Times New Roman"/>
                <w:szCs w:val="21"/>
                <w:highlight w:val="none"/>
                <w:lang w:val="en-US" w:eastAsia="zh-CN"/>
              </w:rPr>
              <w:t>或信息系统项目管理师高级资格证</w:t>
            </w:r>
            <w:r>
              <w:rPr>
                <w:rFonts w:hint="eastAsia" w:ascii="Times New Roman" w:hAnsi="Times New Roman" w:eastAsia="宋体" w:cs="Times New Roman"/>
                <w:szCs w:val="21"/>
                <w:highlight w:val="none"/>
                <w:lang w:val="en-US" w:eastAsia="zh-CN"/>
              </w:rPr>
              <w:t>，且必须为投标人在职员工，</w:t>
            </w:r>
            <w:r>
              <w:rPr>
                <w:rFonts w:hint="eastAsia" w:ascii="Times New Roman" w:hAnsi="Times New Roman" w:eastAsia="宋体" w:cs="Times New Roman"/>
                <w:szCs w:val="21"/>
                <w:highlight w:val="none"/>
              </w:rPr>
              <w:t>近3年内（201</w:t>
            </w:r>
            <w:r>
              <w:rPr>
                <w:rFonts w:hint="eastAsia" w:ascii="Times New Roman" w:hAnsi="Times New Roman" w:eastAsia="宋体" w:cs="Times New Roman"/>
                <w:szCs w:val="21"/>
                <w:highlight w:val="none"/>
                <w:lang w:val="en-US" w:eastAsia="zh-CN"/>
              </w:rPr>
              <w:t>9</w:t>
            </w:r>
            <w:r>
              <w:rPr>
                <w:rFonts w:hint="eastAsia" w:ascii="Times New Roman" w:hAnsi="Times New Roman" w:eastAsia="宋体" w:cs="Times New Roman"/>
                <w:szCs w:val="21"/>
                <w:highlight w:val="none"/>
              </w:rPr>
              <w:t>年</w:t>
            </w:r>
            <w:r>
              <w:rPr>
                <w:rFonts w:hint="eastAsia" w:ascii="Times New Roman" w:hAnsi="Times New Roman" w:eastAsia="宋体" w:cs="Times New Roman"/>
                <w:szCs w:val="21"/>
                <w:highlight w:val="none"/>
                <w:lang w:val="en-US" w:eastAsia="zh-CN"/>
              </w:rPr>
              <w:t>11</w:t>
            </w:r>
            <w:r>
              <w:rPr>
                <w:rFonts w:hint="eastAsia" w:ascii="Times New Roman" w:hAnsi="Times New Roman" w:eastAsia="宋体" w:cs="Times New Roman"/>
                <w:szCs w:val="21"/>
                <w:highlight w:val="none"/>
              </w:rPr>
              <w:t>月1日至今,以合同签订时间为准）</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至少承担</w:t>
            </w:r>
            <w:r>
              <w:rPr>
                <w:rFonts w:hint="eastAsia" w:ascii="Times New Roman" w:hAnsi="Times New Roman" w:eastAsia="宋体" w:cs="Times New Roman"/>
                <w:szCs w:val="21"/>
                <w:highlight w:val="none"/>
                <w:lang w:val="en-US" w:eastAsia="zh-CN"/>
              </w:rPr>
              <w:t>过1</w:t>
            </w:r>
            <w:r>
              <w:rPr>
                <w:rFonts w:hint="eastAsia" w:ascii="Times New Roman" w:hAnsi="Times New Roman" w:eastAsia="宋体" w:cs="Times New Roman"/>
                <w:szCs w:val="21"/>
                <w:highlight w:val="none"/>
              </w:rPr>
              <w:t>项</w:t>
            </w:r>
            <w:r>
              <w:rPr>
                <w:rFonts w:hint="eastAsia" w:ascii="Times New Roman" w:hAnsi="Times New Roman" w:eastAsia="宋体" w:cs="Times New Roman"/>
                <w:szCs w:val="21"/>
                <w:highlight w:val="none"/>
                <w:lang w:val="en-US" w:eastAsia="zh-CN"/>
              </w:rPr>
              <w:t>信息化</w:t>
            </w:r>
            <w:r>
              <w:rPr>
                <w:rFonts w:hint="eastAsia" w:ascii="Times New Roman" w:hAnsi="Times New Roman" w:eastAsia="宋体" w:cs="Times New Roman"/>
                <w:szCs w:val="21"/>
                <w:highlight w:val="none"/>
              </w:rPr>
              <w:t>项目</w:t>
            </w:r>
            <w:r>
              <w:rPr>
                <w:rFonts w:hint="eastAsia" w:ascii="Times New Roman" w:hAnsi="Times New Roman" w:eastAsia="宋体" w:cs="Times New Roman"/>
                <w:szCs w:val="21"/>
                <w:highlight w:val="none"/>
                <w:lang w:val="en-US" w:eastAsia="zh-CN"/>
              </w:rPr>
              <w:t>的项目负责人，提供身份证、职称证</w:t>
            </w:r>
            <w:r>
              <w:rPr>
                <w:rFonts w:hint="eastAsia" w:cs="Times New Roman"/>
                <w:szCs w:val="21"/>
                <w:highlight w:val="none"/>
                <w:lang w:val="en-US" w:eastAsia="zh-CN"/>
              </w:rPr>
              <w:t>或</w:t>
            </w:r>
            <w:r>
              <w:rPr>
                <w:rFonts w:hint="eastAsia" w:ascii="Times New Roman" w:hAnsi="Times New Roman" w:eastAsia="宋体" w:cs="Times New Roman"/>
                <w:szCs w:val="21"/>
                <w:highlight w:val="none"/>
                <w:lang w:val="en-US" w:eastAsia="zh-CN"/>
              </w:rPr>
              <w:t>资格证书等证书复印件及社保缴存证明（2022年3月1日至今）</w:t>
            </w:r>
            <w:r>
              <w:rPr>
                <w:rFonts w:hint="eastAsia" w:cs="Times New Roman"/>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1879" w:type="dxa"/>
            <w:vAlign w:val="center"/>
          </w:tcPr>
          <w:p>
            <w:pPr>
              <w:spacing w:line="360" w:lineRule="auto"/>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技术负责人</w:t>
            </w:r>
          </w:p>
        </w:tc>
        <w:tc>
          <w:tcPr>
            <w:tcW w:w="962" w:type="dxa"/>
            <w:vAlign w:val="center"/>
          </w:tcPr>
          <w:p>
            <w:pPr>
              <w:spacing w:line="360" w:lineRule="auto"/>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6445" w:type="dxa"/>
            <w:vAlign w:val="center"/>
          </w:tcPr>
          <w:p>
            <w:pPr>
              <w:pStyle w:val="15"/>
              <w:jc w:val="left"/>
              <w:rPr>
                <w:rFonts w:hint="eastAsia" w:ascii="Times New Roman" w:hAnsi="Times New Roman"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具有中级工程师</w:t>
            </w:r>
            <w:r>
              <w:rPr>
                <w:rFonts w:hint="eastAsia" w:ascii="Times New Roman" w:hAnsi="Times New Roman" w:eastAsia="宋体" w:cs="Times New Roman"/>
                <w:szCs w:val="21"/>
                <w:highlight w:val="none"/>
                <w:lang w:val="en-US" w:eastAsia="zh-CN"/>
              </w:rPr>
              <w:t>及以上</w:t>
            </w:r>
            <w:r>
              <w:rPr>
                <w:rFonts w:hint="eastAsia" w:cs="Times New Roman"/>
                <w:szCs w:val="21"/>
                <w:highlight w:val="none"/>
                <w:lang w:val="en-US" w:eastAsia="zh-CN"/>
              </w:rPr>
              <w:t>技术</w:t>
            </w:r>
            <w:r>
              <w:rPr>
                <w:rFonts w:hint="eastAsia" w:ascii="宋体" w:hAnsi="宋体" w:eastAsia="宋体" w:cs="Times New Roman"/>
                <w:kern w:val="2"/>
                <w:sz w:val="21"/>
                <w:szCs w:val="21"/>
                <w:highlight w:val="none"/>
                <w:lang w:val="en-US" w:eastAsia="zh-CN" w:bidi="ar-SA"/>
              </w:rPr>
              <w:t>职称</w:t>
            </w:r>
            <w:r>
              <w:rPr>
                <w:rFonts w:hint="eastAsia" w:ascii="宋体" w:hAnsi="宋体" w:cs="Times New Roman"/>
                <w:kern w:val="2"/>
                <w:sz w:val="21"/>
                <w:szCs w:val="21"/>
                <w:highlight w:val="none"/>
                <w:lang w:val="en-US" w:eastAsia="zh-CN" w:bidi="ar-SA"/>
              </w:rPr>
              <w:t>或数据库系统工程师中级资格证</w:t>
            </w:r>
            <w:r>
              <w:rPr>
                <w:rFonts w:hint="eastAsia" w:ascii="宋体" w:hAnsi="宋体" w:eastAsia="宋体" w:cs="Times New Roman"/>
                <w:kern w:val="2"/>
                <w:sz w:val="21"/>
                <w:szCs w:val="21"/>
                <w:highlight w:val="none"/>
                <w:lang w:val="en-US" w:eastAsia="zh-CN" w:bidi="ar-SA"/>
              </w:rPr>
              <w:t>，</w:t>
            </w:r>
            <w:r>
              <w:rPr>
                <w:rFonts w:hint="eastAsia" w:ascii="Times New Roman" w:hAnsi="Times New Roman" w:eastAsia="宋体" w:cs="Times New Roman"/>
                <w:szCs w:val="21"/>
                <w:highlight w:val="none"/>
                <w:lang w:val="en-US" w:eastAsia="zh-CN"/>
              </w:rPr>
              <w:t>且必须为投标人在职员工，</w:t>
            </w:r>
            <w:r>
              <w:rPr>
                <w:rFonts w:hint="eastAsia" w:ascii="Times New Roman" w:hAnsi="Times New Roman" w:eastAsia="宋体" w:cs="Times New Roman"/>
                <w:szCs w:val="21"/>
                <w:highlight w:val="none"/>
              </w:rPr>
              <w:t>近3年内（201</w:t>
            </w:r>
            <w:r>
              <w:rPr>
                <w:rFonts w:hint="eastAsia" w:ascii="Times New Roman" w:hAnsi="Times New Roman" w:eastAsia="宋体" w:cs="Times New Roman"/>
                <w:szCs w:val="21"/>
                <w:highlight w:val="none"/>
                <w:lang w:val="en-US" w:eastAsia="zh-CN"/>
              </w:rPr>
              <w:t>9</w:t>
            </w:r>
            <w:r>
              <w:rPr>
                <w:rFonts w:hint="eastAsia" w:ascii="Times New Roman" w:hAnsi="Times New Roman" w:eastAsia="宋体" w:cs="Times New Roman"/>
                <w:szCs w:val="21"/>
                <w:highlight w:val="none"/>
              </w:rPr>
              <w:t>年</w:t>
            </w:r>
            <w:r>
              <w:rPr>
                <w:rFonts w:hint="eastAsia" w:ascii="Times New Roman" w:hAnsi="Times New Roman" w:eastAsia="宋体" w:cs="Times New Roman"/>
                <w:szCs w:val="21"/>
                <w:highlight w:val="none"/>
                <w:lang w:val="en-US" w:eastAsia="zh-CN"/>
              </w:rPr>
              <w:t>11</w:t>
            </w:r>
            <w:r>
              <w:rPr>
                <w:rFonts w:hint="eastAsia" w:ascii="Times New Roman" w:hAnsi="Times New Roman" w:eastAsia="宋体" w:cs="Times New Roman"/>
                <w:szCs w:val="21"/>
                <w:highlight w:val="none"/>
              </w:rPr>
              <w:t>月1日至今,以合同签订时间为准）</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至少承担</w:t>
            </w:r>
            <w:r>
              <w:rPr>
                <w:rFonts w:hint="eastAsia" w:ascii="Times New Roman" w:hAnsi="Times New Roman" w:eastAsia="宋体" w:cs="Times New Roman"/>
                <w:szCs w:val="21"/>
                <w:highlight w:val="none"/>
                <w:lang w:val="en-US" w:eastAsia="zh-CN"/>
              </w:rPr>
              <w:t>过1</w:t>
            </w:r>
            <w:r>
              <w:rPr>
                <w:rFonts w:hint="eastAsia" w:ascii="Times New Roman" w:hAnsi="Times New Roman" w:eastAsia="宋体" w:cs="Times New Roman"/>
                <w:szCs w:val="21"/>
                <w:highlight w:val="none"/>
              </w:rPr>
              <w:t>项</w:t>
            </w:r>
            <w:r>
              <w:rPr>
                <w:rFonts w:hint="eastAsia" w:ascii="Times New Roman" w:hAnsi="Times New Roman" w:eastAsia="宋体" w:cs="Times New Roman"/>
                <w:szCs w:val="21"/>
                <w:highlight w:val="none"/>
                <w:lang w:val="en-US" w:eastAsia="zh-CN"/>
              </w:rPr>
              <w:t>信息化</w:t>
            </w:r>
            <w:r>
              <w:rPr>
                <w:rFonts w:hint="eastAsia" w:ascii="Times New Roman" w:hAnsi="Times New Roman" w:eastAsia="宋体" w:cs="Times New Roman"/>
                <w:szCs w:val="21"/>
                <w:highlight w:val="none"/>
              </w:rPr>
              <w:t>项目</w:t>
            </w:r>
            <w:r>
              <w:rPr>
                <w:rFonts w:hint="eastAsia" w:ascii="Times New Roman" w:hAnsi="Times New Roman" w:eastAsia="宋体" w:cs="Times New Roman"/>
                <w:szCs w:val="21"/>
                <w:highlight w:val="none"/>
                <w:lang w:val="en-US" w:eastAsia="zh-CN"/>
              </w:rPr>
              <w:t>的技术负责人，提供身份证、职称证</w:t>
            </w:r>
            <w:r>
              <w:rPr>
                <w:rFonts w:hint="eastAsia" w:cs="Times New Roman"/>
                <w:szCs w:val="21"/>
                <w:highlight w:val="none"/>
                <w:lang w:val="en-US" w:eastAsia="zh-CN"/>
              </w:rPr>
              <w:t>或</w:t>
            </w:r>
            <w:r>
              <w:rPr>
                <w:rFonts w:hint="eastAsia" w:ascii="Times New Roman" w:hAnsi="Times New Roman" w:eastAsia="宋体" w:cs="Times New Roman"/>
                <w:szCs w:val="21"/>
                <w:highlight w:val="none"/>
                <w:lang w:val="en-US" w:eastAsia="zh-CN"/>
              </w:rPr>
              <w:t>资格证书等证书复印件及社保缴存证明（2022年3月1日至今）。</w:t>
            </w:r>
          </w:p>
        </w:tc>
      </w:tr>
    </w:tbl>
    <w:p>
      <w:pPr>
        <w:autoSpaceDE w:val="0"/>
        <w:autoSpaceDN w:val="0"/>
        <w:adjustRightInd w:val="0"/>
        <w:spacing w:line="336" w:lineRule="exact"/>
        <w:jc w:val="left"/>
        <w:rPr>
          <w:rFonts w:ascii="宋体" w:hAnsi="宋体"/>
          <w:szCs w:val="21"/>
          <w:highlight w:val="none"/>
        </w:rPr>
      </w:pPr>
    </w:p>
    <w:p>
      <w:pPr>
        <w:autoSpaceDE w:val="0"/>
        <w:autoSpaceDN w:val="0"/>
        <w:adjustRightInd w:val="0"/>
        <w:spacing w:line="336" w:lineRule="exact"/>
        <w:jc w:val="left"/>
        <w:rPr>
          <w:rFonts w:ascii="宋体" w:hAnsi="宋体" w:cs="黑体"/>
          <w:spacing w:val="1"/>
          <w:kern w:val="0"/>
          <w:sz w:val="36"/>
          <w:szCs w:val="36"/>
          <w:highlight w:val="none"/>
        </w:rPr>
      </w:pPr>
      <w:r>
        <w:rPr>
          <w:rFonts w:ascii="宋体" w:hAnsi="宋体"/>
          <w:sz w:val="24"/>
          <w:highlight w:val="none"/>
        </w:rPr>
        <w:br w:type="page"/>
      </w:r>
      <w:r>
        <w:rPr>
          <w:rFonts w:hint="eastAsia" w:ascii="宋体" w:hAnsi="宋体"/>
          <w:sz w:val="24"/>
          <w:highlight w:val="none"/>
        </w:rPr>
        <w:t>附件</w:t>
      </w:r>
      <w:r>
        <w:rPr>
          <w:rFonts w:ascii="宋体" w:hAnsi="宋体"/>
          <w:sz w:val="24"/>
          <w:highlight w:val="none"/>
        </w:rPr>
        <w:t>2</w:t>
      </w:r>
      <w:r>
        <w:rPr>
          <w:rFonts w:hint="eastAsia" w:ascii="宋体" w:hAnsi="宋体"/>
          <w:sz w:val="24"/>
          <w:highlight w:val="none"/>
        </w:rPr>
        <w:t>：评标办法</w:t>
      </w:r>
    </w:p>
    <w:p>
      <w:pPr>
        <w:autoSpaceDE w:val="0"/>
        <w:autoSpaceDN w:val="0"/>
        <w:adjustRightInd w:val="0"/>
        <w:spacing w:line="336" w:lineRule="exact"/>
        <w:jc w:val="center"/>
        <w:rPr>
          <w:rFonts w:ascii="宋体" w:hAnsi="宋体"/>
          <w:b/>
          <w:sz w:val="24"/>
          <w:highlight w:val="none"/>
        </w:rPr>
      </w:pPr>
      <w:r>
        <w:rPr>
          <w:rFonts w:hint="eastAsia" w:ascii="宋体" w:hAnsi="宋体"/>
          <w:b/>
          <w:sz w:val="24"/>
          <w:highlight w:val="none"/>
        </w:rPr>
        <w:t>评标办法前附表</w:t>
      </w:r>
    </w:p>
    <w:tbl>
      <w:tblPr>
        <w:tblStyle w:val="3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01"/>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0" w:type="dxa"/>
            <w:vAlign w:val="center"/>
          </w:tcPr>
          <w:p>
            <w:pPr>
              <w:spacing w:line="360" w:lineRule="exact"/>
              <w:jc w:val="center"/>
              <w:rPr>
                <w:rFonts w:ascii="宋体" w:hAnsi="宋体" w:cs="宋体"/>
                <w:b/>
                <w:szCs w:val="21"/>
                <w:highlight w:val="none"/>
              </w:rPr>
            </w:pPr>
            <w:r>
              <w:rPr>
                <w:rFonts w:hint="eastAsia" w:ascii="宋体" w:hAnsi="宋体" w:cs="宋体"/>
                <w:b/>
                <w:szCs w:val="21"/>
                <w:highlight w:val="none"/>
              </w:rPr>
              <w:t>条款号</w:t>
            </w:r>
          </w:p>
        </w:tc>
        <w:tc>
          <w:tcPr>
            <w:tcW w:w="1201" w:type="dxa"/>
            <w:vAlign w:val="center"/>
          </w:tcPr>
          <w:p>
            <w:pPr>
              <w:spacing w:line="360" w:lineRule="exact"/>
              <w:jc w:val="center"/>
              <w:rPr>
                <w:rFonts w:ascii="宋体" w:hAnsi="宋体" w:cs="宋体"/>
                <w:b/>
                <w:szCs w:val="21"/>
                <w:highlight w:val="none"/>
              </w:rPr>
            </w:pPr>
            <w:r>
              <w:rPr>
                <w:rFonts w:hint="eastAsia" w:ascii="宋体" w:hAnsi="宋体" w:cs="宋体"/>
                <w:b/>
                <w:szCs w:val="21"/>
                <w:highlight w:val="none"/>
              </w:rPr>
              <w:t>条款名称</w:t>
            </w:r>
          </w:p>
        </w:tc>
        <w:tc>
          <w:tcPr>
            <w:tcW w:w="6849" w:type="dxa"/>
            <w:vAlign w:val="center"/>
          </w:tcPr>
          <w:p>
            <w:pPr>
              <w:spacing w:line="360" w:lineRule="exact"/>
              <w:jc w:val="center"/>
              <w:rPr>
                <w:rFonts w:ascii="宋体" w:hAnsi="宋体" w:cs="宋体"/>
                <w:b/>
                <w:szCs w:val="21"/>
                <w:highlight w:val="none"/>
              </w:rPr>
            </w:pPr>
            <w:r>
              <w:rPr>
                <w:rFonts w:hint="eastAsia" w:ascii="宋体" w:hAnsi="宋体" w:cs="宋体"/>
                <w:b/>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1</w:t>
            </w:r>
          </w:p>
        </w:tc>
        <w:tc>
          <w:tcPr>
            <w:tcW w:w="1201"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评标办法</w:t>
            </w:r>
          </w:p>
        </w:tc>
        <w:tc>
          <w:tcPr>
            <w:tcW w:w="6849" w:type="dxa"/>
            <w:vAlign w:val="center"/>
          </w:tcPr>
          <w:p>
            <w:pPr>
              <w:spacing w:line="360" w:lineRule="exact"/>
              <w:rPr>
                <w:rFonts w:ascii="宋体" w:hAnsi="宋体"/>
                <w:szCs w:val="21"/>
                <w:highlight w:val="none"/>
              </w:rPr>
            </w:pPr>
            <w:r>
              <w:rPr>
                <w:rFonts w:hint="eastAsia" w:ascii="宋体" w:hAnsi="宋体"/>
                <w:szCs w:val="21"/>
                <w:highlight w:val="none"/>
              </w:rPr>
              <w:t>本次评标采用综合评估法。评标委员会对满足招标文件实质性要求的投标文件，按照本章第2.2款规定的评分标准进行打分，并按得分由高到低顺序推荐</w:t>
            </w:r>
            <w:r>
              <w:rPr>
                <w:rFonts w:hint="eastAsia" w:ascii="宋体" w:hAnsi="宋体"/>
                <w:szCs w:val="21"/>
                <w:highlight w:val="none"/>
                <w:lang w:val="en-US" w:eastAsia="zh-CN"/>
              </w:rPr>
              <w:t>1-3名</w:t>
            </w:r>
            <w:r>
              <w:rPr>
                <w:rFonts w:hint="eastAsia" w:ascii="宋体" w:hAnsi="宋体"/>
                <w:szCs w:val="21"/>
                <w:highlight w:val="none"/>
              </w:rPr>
              <w:t>中标候选人。综合评分相等时，评标委员会依次按照以下优先顺序推荐中标候选人：</w:t>
            </w:r>
          </w:p>
          <w:p>
            <w:pPr>
              <w:spacing w:line="360" w:lineRule="exact"/>
              <w:rPr>
                <w:rFonts w:ascii="宋体" w:hAnsi="宋体"/>
                <w:szCs w:val="21"/>
                <w:highlight w:val="none"/>
              </w:rPr>
            </w:pPr>
            <w:r>
              <w:rPr>
                <w:rFonts w:hint="eastAsia" w:ascii="宋体" w:hAnsi="宋体"/>
                <w:szCs w:val="21"/>
                <w:highlight w:val="none"/>
              </w:rPr>
              <w:t>（1）评标价低的投标人优先；</w:t>
            </w:r>
          </w:p>
          <w:p>
            <w:pPr>
              <w:spacing w:line="360" w:lineRule="exact"/>
              <w:rPr>
                <w:rFonts w:ascii="宋体" w:hAnsi="宋体"/>
                <w:szCs w:val="21"/>
                <w:highlight w:val="none"/>
              </w:rPr>
            </w:pPr>
            <w:r>
              <w:rPr>
                <w:rFonts w:hint="eastAsia" w:ascii="宋体" w:hAnsi="宋体"/>
                <w:szCs w:val="21"/>
                <w:highlight w:val="none"/>
              </w:rPr>
              <w:t>（2）</w:t>
            </w:r>
            <w:r>
              <w:rPr>
                <w:rFonts w:ascii="宋体" w:hAnsi="宋体"/>
                <w:szCs w:val="21"/>
                <w:highlight w:val="none"/>
              </w:rPr>
              <w:t>技术建议书得分较高的投标人优先</w:t>
            </w:r>
            <w:r>
              <w:rPr>
                <w:rFonts w:hint="eastAsia" w:ascii="宋体" w:hAnsi="宋体"/>
                <w:szCs w:val="21"/>
                <w:highlight w:val="none"/>
              </w:rPr>
              <w:t>；</w:t>
            </w:r>
          </w:p>
          <w:p>
            <w:pPr>
              <w:spacing w:line="360" w:lineRule="exact"/>
              <w:rPr>
                <w:rFonts w:ascii="宋体" w:hAnsi="宋体"/>
                <w:szCs w:val="21"/>
                <w:highlight w:val="none"/>
              </w:rPr>
            </w:pPr>
            <w:r>
              <w:rPr>
                <w:rFonts w:hint="eastAsia" w:ascii="宋体" w:hAnsi="宋体"/>
                <w:szCs w:val="21"/>
                <w:highlight w:val="none"/>
              </w:rPr>
              <w:t>（3）投标文件中满足 附录2</w:t>
            </w:r>
            <w:r>
              <w:rPr>
                <w:rFonts w:hint="eastAsia" w:ascii="宋体" w:hAnsi="宋体" w:cs="宋体"/>
                <w:spacing w:val="1"/>
                <w:kern w:val="0"/>
                <w:szCs w:val="21"/>
                <w:highlight w:val="none"/>
              </w:rPr>
              <w:t>资</w:t>
            </w:r>
            <w:r>
              <w:rPr>
                <w:rFonts w:hint="eastAsia" w:ascii="宋体" w:hAnsi="宋体" w:cs="宋体"/>
                <w:kern w:val="0"/>
                <w:szCs w:val="21"/>
                <w:highlight w:val="none"/>
              </w:rPr>
              <w:t>格审查条件</w:t>
            </w:r>
            <w:r>
              <w:rPr>
                <w:rFonts w:ascii="宋体" w:hAnsi="宋体" w:cs="宋体"/>
                <w:kern w:val="0"/>
                <w:szCs w:val="21"/>
                <w:highlight w:val="none"/>
              </w:rPr>
              <w:t>(</w:t>
            </w:r>
            <w:r>
              <w:rPr>
                <w:rFonts w:hint="eastAsia" w:ascii="宋体" w:hAnsi="宋体" w:cs="宋体"/>
                <w:kern w:val="0"/>
                <w:szCs w:val="21"/>
                <w:highlight w:val="none"/>
              </w:rPr>
              <w:t>业绩最低要求</w:t>
            </w:r>
            <w:r>
              <w:rPr>
                <w:rFonts w:ascii="宋体" w:hAnsi="宋体" w:cs="宋体"/>
                <w:kern w:val="0"/>
                <w:szCs w:val="21"/>
                <w:highlight w:val="none"/>
              </w:rPr>
              <w:t>)</w:t>
            </w:r>
            <w:r>
              <w:rPr>
                <w:rFonts w:hint="eastAsia" w:ascii="宋体" w:hAnsi="宋体"/>
                <w:szCs w:val="21"/>
                <w:highlight w:val="none"/>
              </w:rPr>
              <w:t xml:space="preserve">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highlight w:val="none"/>
              </w:rPr>
            </w:pPr>
            <w:r>
              <w:rPr>
                <w:rFonts w:ascii="宋体" w:hAnsi="宋体" w:cs="宋体"/>
                <w:szCs w:val="21"/>
                <w:highlight w:val="none"/>
              </w:rPr>
              <w:t>2.1.1</w:t>
            </w:r>
          </w:p>
          <w:p>
            <w:pPr>
              <w:spacing w:line="360" w:lineRule="exact"/>
              <w:jc w:val="center"/>
              <w:rPr>
                <w:rFonts w:ascii="宋体" w:hAnsi="宋体" w:cs="宋体"/>
                <w:szCs w:val="21"/>
                <w:highlight w:val="none"/>
              </w:rPr>
            </w:pPr>
            <w:r>
              <w:rPr>
                <w:rFonts w:ascii="宋体" w:hAnsi="宋体" w:cs="宋体"/>
                <w:szCs w:val="21"/>
                <w:highlight w:val="none"/>
              </w:rPr>
              <w:t>2.1.3</w:t>
            </w:r>
          </w:p>
        </w:tc>
        <w:tc>
          <w:tcPr>
            <w:tcW w:w="1201"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形式评审与响应性评审标准</w:t>
            </w:r>
          </w:p>
        </w:tc>
        <w:tc>
          <w:tcPr>
            <w:tcW w:w="6849" w:type="dxa"/>
            <w:vAlign w:val="center"/>
          </w:tcPr>
          <w:p>
            <w:pPr>
              <w:tabs>
                <w:tab w:val="left" w:pos="3060"/>
              </w:tabs>
              <w:spacing w:line="360" w:lineRule="exact"/>
              <w:ind w:firstLine="211" w:firstLineChars="100"/>
              <w:rPr>
                <w:rFonts w:ascii="宋体" w:hAnsi="宋体"/>
                <w:b/>
                <w:bCs/>
                <w:szCs w:val="21"/>
                <w:highlight w:val="none"/>
              </w:rPr>
            </w:pPr>
            <w:r>
              <w:rPr>
                <w:rFonts w:hint="eastAsia" w:ascii="宋体" w:hAnsi="宋体"/>
                <w:b/>
                <w:bCs/>
                <w:szCs w:val="21"/>
                <w:highlight w:val="none"/>
              </w:rPr>
              <w:t>第一个信封评审标准：</w:t>
            </w:r>
          </w:p>
          <w:p>
            <w:pPr>
              <w:tabs>
                <w:tab w:val="left" w:pos="3060"/>
              </w:tabs>
              <w:spacing w:line="360" w:lineRule="exact"/>
              <w:rPr>
                <w:rFonts w:ascii="宋体" w:hAnsi="宋体"/>
                <w:szCs w:val="21"/>
                <w:highlight w:val="none"/>
              </w:rPr>
            </w:pPr>
            <w:r>
              <w:rPr>
                <w:rFonts w:hint="eastAsia" w:ascii="宋体" w:hAnsi="宋体"/>
                <w:szCs w:val="21"/>
                <w:highlight w:val="none"/>
              </w:rPr>
              <w:t>（1）投标文件按照招标文件规定的格式、内容填写，字迹清晰可辨：</w:t>
            </w:r>
          </w:p>
          <w:p>
            <w:pPr>
              <w:tabs>
                <w:tab w:val="left" w:pos="3060"/>
              </w:tabs>
              <w:spacing w:line="360" w:lineRule="exact"/>
              <w:ind w:firstLine="210" w:firstLineChars="100"/>
              <w:rPr>
                <w:rFonts w:ascii="宋体" w:hAnsi="宋体"/>
                <w:szCs w:val="21"/>
                <w:highlight w:val="none"/>
              </w:rPr>
            </w:pPr>
            <w:r>
              <w:rPr>
                <w:rFonts w:hint="eastAsia" w:ascii="宋体" w:hAnsi="宋体"/>
                <w:szCs w:val="21"/>
                <w:highlight w:val="none"/>
              </w:rPr>
              <w:t>a．投标函按招标文件规定填报了项目名称、</w:t>
            </w:r>
            <w:r>
              <w:rPr>
                <w:rFonts w:hint="eastAsia" w:ascii="宋体" w:hAnsi="宋体"/>
                <w:szCs w:val="21"/>
                <w:highlight w:val="none"/>
                <w:lang w:val="en-US" w:eastAsia="zh-CN"/>
              </w:rPr>
              <w:t>项目负责人、技术负责人、</w:t>
            </w:r>
            <w:r>
              <w:rPr>
                <w:rFonts w:hint="eastAsia" w:ascii="宋体" w:hAnsi="宋体"/>
                <w:szCs w:val="21"/>
                <w:highlight w:val="none"/>
              </w:rPr>
              <w:t>补遗书编号（如有）、服务期限、工程质量要求及安全目标；</w:t>
            </w:r>
          </w:p>
          <w:p>
            <w:pPr>
              <w:tabs>
                <w:tab w:val="left" w:pos="3060"/>
              </w:tabs>
              <w:spacing w:line="360" w:lineRule="exact"/>
              <w:ind w:firstLine="210" w:firstLineChars="100"/>
              <w:rPr>
                <w:rFonts w:ascii="宋体" w:hAnsi="宋体"/>
                <w:szCs w:val="21"/>
                <w:highlight w:val="none"/>
              </w:rPr>
            </w:pPr>
            <w:r>
              <w:rPr>
                <w:rFonts w:hint="eastAsia" w:ascii="宋体" w:hAnsi="宋体"/>
                <w:szCs w:val="21"/>
                <w:highlight w:val="none"/>
              </w:rPr>
              <w:t>b．投标文件组成齐全完整，内容均按规定填写。</w:t>
            </w:r>
          </w:p>
          <w:p>
            <w:pPr>
              <w:tabs>
                <w:tab w:val="left" w:pos="3060"/>
              </w:tabs>
              <w:spacing w:line="360" w:lineRule="exact"/>
              <w:rPr>
                <w:rFonts w:hint="eastAsia" w:ascii="宋体" w:hAnsi="宋体"/>
                <w:bCs/>
                <w:szCs w:val="21"/>
                <w:highlight w:val="none"/>
              </w:rPr>
            </w:pPr>
            <w:r>
              <w:rPr>
                <w:rFonts w:hint="eastAsia" w:ascii="宋体" w:hAnsi="宋体"/>
                <w:bCs/>
                <w:szCs w:val="21"/>
                <w:highlight w:val="none"/>
              </w:rPr>
              <w:t>（2）投标文件上法定代表人或其授权代理人的签字、投标人的单位章盖章齐全，符合招标文件规定。</w:t>
            </w:r>
          </w:p>
          <w:p>
            <w:pPr>
              <w:tabs>
                <w:tab w:val="left" w:pos="3060"/>
              </w:tabs>
              <w:spacing w:line="360" w:lineRule="exact"/>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rPr>
              <w:t>）投标人法定代表人授权委托代理人签署投标文件的，须提交授权委托书，授权委托书符合招标文件规定。</w:t>
            </w:r>
          </w:p>
          <w:p>
            <w:pPr>
              <w:spacing w:line="286" w:lineRule="exact"/>
              <w:jc w:val="left"/>
              <w:rPr>
                <w:rFonts w:ascii="宋体" w:hAnsi="宋体"/>
                <w:szCs w:val="21"/>
                <w:highlight w:val="none"/>
              </w:rPr>
            </w:pPr>
            <w:r>
              <w:rPr>
                <w:rFonts w:hint="eastAsia" w:ascii="宋体" w:hAnsi="宋体"/>
                <w:szCs w:val="21"/>
                <w:highlight w:val="none"/>
              </w:rPr>
              <w:t>（3）投标人按照招标文件规定的金额、形式、时效和内容提供了投标保证金：</w:t>
            </w:r>
          </w:p>
          <w:p>
            <w:pPr>
              <w:spacing w:line="286" w:lineRule="exact"/>
              <w:ind w:firstLine="289" w:firstLineChars="138"/>
              <w:jc w:val="left"/>
              <w:rPr>
                <w:rFonts w:ascii="宋体" w:hAnsi="宋体"/>
                <w:szCs w:val="21"/>
                <w:highlight w:val="none"/>
              </w:rPr>
            </w:pPr>
            <w:r>
              <w:rPr>
                <w:rFonts w:hint="eastAsia" w:ascii="宋体" w:hAnsi="宋体"/>
                <w:szCs w:val="21"/>
                <w:highlight w:val="none"/>
              </w:rPr>
              <w:t>a．投标保证金金额符合招标文件规定的金额，且投标保证金有效期不少于投标有效期；</w:t>
            </w:r>
          </w:p>
          <w:p>
            <w:pPr>
              <w:spacing w:line="286" w:lineRule="exact"/>
              <w:ind w:firstLine="289" w:firstLineChars="138"/>
              <w:jc w:val="left"/>
              <w:rPr>
                <w:rFonts w:ascii="宋体" w:hAnsi="宋体"/>
                <w:szCs w:val="21"/>
                <w:highlight w:val="none"/>
              </w:rPr>
            </w:pPr>
            <w:r>
              <w:rPr>
                <w:rFonts w:hint="eastAsia" w:ascii="宋体" w:hAnsi="宋体"/>
                <w:szCs w:val="21"/>
                <w:highlight w:val="none"/>
              </w:rPr>
              <w:t>b.若投标保证金采用现金或支票形式提交，投标人应在递交投标文件截止时间之前，将投标保证金由投标人的基本账户转入招标人指定账户；</w:t>
            </w:r>
          </w:p>
          <w:p>
            <w:pPr>
              <w:spacing w:line="286" w:lineRule="exact"/>
              <w:ind w:firstLine="289" w:firstLineChars="138"/>
              <w:jc w:val="left"/>
              <w:rPr>
                <w:rFonts w:hint="eastAsia" w:ascii="宋体" w:hAnsi="宋体"/>
                <w:szCs w:val="21"/>
                <w:highlight w:val="none"/>
              </w:rPr>
            </w:pPr>
            <w:r>
              <w:rPr>
                <w:rFonts w:hint="eastAsia" w:ascii="宋体" w:hAnsi="宋体"/>
                <w:szCs w:val="21"/>
                <w:highlight w:val="none"/>
              </w:rPr>
              <w:t>c.若投标保证金采用银行保函形式提交，银行保函的格式、开具保函的银行均满足招标文件要求，且在递交投标文件截止时间之前向招标人提交了银行保函原件。</w:t>
            </w:r>
          </w:p>
          <w:p>
            <w:pPr>
              <w:spacing w:line="286" w:lineRule="exact"/>
              <w:ind w:firstLine="289" w:firstLineChars="138"/>
              <w:jc w:val="left"/>
              <w:rPr>
                <w:highlight w:val="none"/>
              </w:rPr>
            </w:pPr>
            <w:r>
              <w:rPr>
                <w:rFonts w:hint="eastAsia" w:ascii="宋体" w:hAnsi="宋体"/>
                <w:szCs w:val="21"/>
                <w:highlight w:val="none"/>
              </w:rPr>
              <w:t>d</w:t>
            </w:r>
            <w:r>
              <w:rPr>
                <w:rFonts w:ascii="宋体" w:hAnsi="宋体"/>
                <w:szCs w:val="21"/>
                <w:highlight w:val="none"/>
              </w:rPr>
              <w:t>.</w:t>
            </w:r>
            <w:r>
              <w:rPr>
                <w:rFonts w:hint="eastAsia" w:ascii="宋体" w:hAnsi="宋体"/>
                <w:szCs w:val="21"/>
                <w:highlight w:val="none"/>
              </w:rPr>
              <w:t>若投标保证金采用电子保证保险保函形式提交，开具保证保险保函的保险机构满足招标文件要求，且通过投标人的基本账户购买。</w:t>
            </w:r>
          </w:p>
          <w:p>
            <w:pPr>
              <w:autoSpaceDE w:val="0"/>
              <w:autoSpaceDN w:val="0"/>
              <w:adjustRightInd w:val="0"/>
              <w:spacing w:line="360" w:lineRule="exact"/>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）投标人法定代表人亲自签署投标文件的，提供了法定代表人身份证明，法定代表人身份证明符合招标文件规定。</w:t>
            </w:r>
          </w:p>
          <w:p>
            <w:pPr>
              <w:autoSpaceDE w:val="0"/>
              <w:autoSpaceDN w:val="0"/>
              <w:adjustRightInd w:val="0"/>
              <w:spacing w:line="360" w:lineRule="exact"/>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）投标人未以联合体形式投标。</w:t>
            </w:r>
          </w:p>
          <w:p>
            <w:pPr>
              <w:autoSpaceDE w:val="0"/>
              <w:autoSpaceDN w:val="0"/>
              <w:adjustRightInd w:val="0"/>
              <w:spacing w:line="360" w:lineRule="exact"/>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6</w:t>
            </w:r>
            <w:r>
              <w:rPr>
                <w:rFonts w:hint="eastAsia" w:ascii="宋体" w:hAnsi="宋体" w:cs="宋体"/>
                <w:kern w:val="0"/>
                <w:szCs w:val="21"/>
                <w:highlight w:val="none"/>
              </w:rPr>
              <w:t>）同一投标人未提交两个以上不同的投标文件。</w:t>
            </w:r>
          </w:p>
          <w:p>
            <w:pPr>
              <w:autoSpaceDE w:val="0"/>
              <w:autoSpaceDN w:val="0"/>
              <w:adjustRightInd w:val="0"/>
              <w:spacing w:line="360" w:lineRule="exact"/>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7</w:t>
            </w:r>
            <w:r>
              <w:rPr>
                <w:rFonts w:hint="eastAsia" w:ascii="宋体" w:hAnsi="宋体" w:cs="宋体"/>
                <w:kern w:val="0"/>
                <w:szCs w:val="21"/>
                <w:highlight w:val="none"/>
              </w:rPr>
              <w:t>）投标文件中未出现有关投标报价的内容。</w:t>
            </w:r>
          </w:p>
          <w:p>
            <w:pPr>
              <w:autoSpaceDE w:val="0"/>
              <w:autoSpaceDN w:val="0"/>
              <w:adjustRightInd w:val="0"/>
              <w:spacing w:line="360" w:lineRule="exact"/>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）投标文件载明的招标项目完成期限符合招标文件规定。</w:t>
            </w:r>
          </w:p>
          <w:p>
            <w:pPr>
              <w:autoSpaceDE w:val="0"/>
              <w:autoSpaceDN w:val="0"/>
              <w:adjustRightInd w:val="0"/>
              <w:spacing w:line="360" w:lineRule="exact"/>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9</w:t>
            </w:r>
            <w:r>
              <w:rPr>
                <w:rFonts w:hint="eastAsia" w:ascii="宋体" w:hAnsi="宋体" w:cs="宋体"/>
                <w:kern w:val="0"/>
                <w:szCs w:val="21"/>
                <w:highlight w:val="none"/>
              </w:rPr>
              <w:t>）投标文件对招标文件的实质性要求和条件作出响应。</w:t>
            </w:r>
          </w:p>
          <w:p>
            <w:pPr>
              <w:autoSpaceDE w:val="0"/>
              <w:autoSpaceDN w:val="0"/>
              <w:adjustRightInd w:val="0"/>
              <w:spacing w:line="360" w:lineRule="exact"/>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lang w:val="en-US" w:eastAsia="zh-CN"/>
              </w:rPr>
              <w:t>0</w:t>
            </w:r>
            <w:r>
              <w:rPr>
                <w:rFonts w:hint="eastAsia" w:ascii="宋体" w:hAnsi="宋体" w:cs="宋体"/>
                <w:kern w:val="0"/>
                <w:szCs w:val="21"/>
                <w:highlight w:val="none"/>
              </w:rPr>
              <w:t>）权利义务符合招标文件规定：</w:t>
            </w:r>
          </w:p>
          <w:p>
            <w:pPr>
              <w:autoSpaceDE w:val="0"/>
              <w:autoSpaceDN w:val="0"/>
              <w:adjustRightInd w:val="0"/>
              <w:spacing w:line="360" w:lineRule="exact"/>
              <w:jc w:val="left"/>
              <w:rPr>
                <w:rFonts w:ascii="宋体" w:hAnsi="宋体" w:cs="宋体"/>
                <w:kern w:val="0"/>
                <w:szCs w:val="21"/>
                <w:highlight w:val="none"/>
              </w:rPr>
            </w:pPr>
            <w:r>
              <w:rPr>
                <w:rFonts w:ascii="宋体" w:hAnsi="宋体" w:cs="宋体"/>
                <w:kern w:val="0"/>
                <w:szCs w:val="21"/>
                <w:highlight w:val="none"/>
              </w:rPr>
              <w:t>a.</w:t>
            </w:r>
            <w:r>
              <w:rPr>
                <w:rFonts w:hint="eastAsia" w:ascii="宋体" w:hAnsi="宋体" w:cs="宋体"/>
                <w:kern w:val="0"/>
                <w:szCs w:val="21"/>
                <w:highlight w:val="none"/>
              </w:rPr>
              <w:t>投标人应接受招标文件规定的风险划分原则，未提出新的风险划分办法；</w:t>
            </w:r>
          </w:p>
          <w:p>
            <w:pPr>
              <w:autoSpaceDE w:val="0"/>
              <w:autoSpaceDN w:val="0"/>
              <w:adjustRightInd w:val="0"/>
              <w:spacing w:line="360" w:lineRule="exact"/>
              <w:jc w:val="left"/>
              <w:rPr>
                <w:rFonts w:ascii="宋体" w:hAnsi="宋体" w:cs="宋体"/>
                <w:kern w:val="0"/>
                <w:szCs w:val="21"/>
                <w:highlight w:val="none"/>
              </w:rPr>
            </w:pPr>
            <w:r>
              <w:rPr>
                <w:rFonts w:ascii="宋体" w:hAnsi="宋体" w:cs="宋体"/>
                <w:kern w:val="0"/>
                <w:szCs w:val="21"/>
                <w:highlight w:val="none"/>
              </w:rPr>
              <w:t>b.</w:t>
            </w:r>
            <w:r>
              <w:rPr>
                <w:rFonts w:hint="eastAsia" w:ascii="宋体" w:hAnsi="宋体" w:cs="宋体"/>
                <w:kern w:val="0"/>
                <w:szCs w:val="21"/>
                <w:highlight w:val="none"/>
              </w:rPr>
              <w:t>投标人未增加发包人的责任范围，或减少投标人义务；</w:t>
            </w:r>
          </w:p>
          <w:p>
            <w:pPr>
              <w:autoSpaceDE w:val="0"/>
              <w:autoSpaceDN w:val="0"/>
              <w:adjustRightInd w:val="0"/>
              <w:spacing w:line="360" w:lineRule="exact"/>
              <w:jc w:val="left"/>
              <w:rPr>
                <w:rFonts w:ascii="宋体" w:hAnsi="宋体" w:cs="宋体"/>
                <w:kern w:val="0"/>
                <w:szCs w:val="21"/>
                <w:highlight w:val="none"/>
              </w:rPr>
            </w:pPr>
            <w:r>
              <w:rPr>
                <w:rFonts w:ascii="宋体" w:hAnsi="宋体" w:cs="宋体"/>
                <w:kern w:val="0"/>
                <w:szCs w:val="21"/>
                <w:highlight w:val="none"/>
              </w:rPr>
              <w:t>c.</w:t>
            </w:r>
            <w:r>
              <w:rPr>
                <w:rFonts w:hint="eastAsia" w:ascii="宋体" w:hAnsi="宋体"/>
                <w:szCs w:val="21"/>
                <w:highlight w:val="none"/>
              </w:rPr>
              <w:t>投标人未提出不同的工程验收、计量、支付办法</w:t>
            </w:r>
            <w:r>
              <w:rPr>
                <w:rFonts w:hint="eastAsia" w:ascii="宋体" w:hAnsi="宋体" w:cs="宋体"/>
                <w:kern w:val="0"/>
                <w:szCs w:val="21"/>
                <w:highlight w:val="none"/>
              </w:rPr>
              <w:t>；</w:t>
            </w:r>
          </w:p>
          <w:p>
            <w:pPr>
              <w:autoSpaceDE w:val="0"/>
              <w:autoSpaceDN w:val="0"/>
              <w:adjustRightInd w:val="0"/>
              <w:spacing w:line="360" w:lineRule="exact"/>
              <w:jc w:val="left"/>
              <w:rPr>
                <w:rFonts w:ascii="宋体" w:hAnsi="宋体" w:cs="宋体"/>
                <w:kern w:val="0"/>
                <w:szCs w:val="21"/>
                <w:highlight w:val="none"/>
              </w:rPr>
            </w:pPr>
            <w:r>
              <w:rPr>
                <w:rFonts w:ascii="宋体" w:hAnsi="宋体" w:cs="宋体"/>
                <w:kern w:val="0"/>
                <w:szCs w:val="21"/>
                <w:highlight w:val="none"/>
              </w:rPr>
              <w:t>d.</w:t>
            </w:r>
            <w:r>
              <w:rPr>
                <w:rFonts w:hint="eastAsia" w:ascii="宋体" w:hAnsi="宋体" w:cs="宋体"/>
                <w:kern w:val="0"/>
                <w:szCs w:val="21"/>
                <w:highlight w:val="none"/>
              </w:rPr>
              <w:t>投标人对合同纠纷、事故处理办法未提出异议；</w:t>
            </w:r>
          </w:p>
          <w:p>
            <w:pPr>
              <w:autoSpaceDE w:val="0"/>
              <w:autoSpaceDN w:val="0"/>
              <w:adjustRightInd w:val="0"/>
              <w:spacing w:line="360" w:lineRule="exact"/>
              <w:jc w:val="left"/>
              <w:rPr>
                <w:rFonts w:ascii="宋体" w:hAnsi="宋体" w:cs="宋体"/>
                <w:kern w:val="0"/>
                <w:szCs w:val="21"/>
                <w:highlight w:val="none"/>
              </w:rPr>
            </w:pPr>
            <w:r>
              <w:rPr>
                <w:rFonts w:ascii="宋体" w:hAnsi="宋体" w:cs="宋体"/>
                <w:kern w:val="0"/>
                <w:szCs w:val="21"/>
                <w:highlight w:val="none"/>
              </w:rPr>
              <w:t>e.</w:t>
            </w:r>
            <w:r>
              <w:rPr>
                <w:rFonts w:hint="eastAsia" w:ascii="宋体" w:hAnsi="宋体" w:cs="宋体"/>
                <w:kern w:val="0"/>
                <w:szCs w:val="21"/>
                <w:highlight w:val="none"/>
              </w:rPr>
              <w:t>投标人在投标活动中无欺诈行为；</w:t>
            </w:r>
          </w:p>
          <w:p>
            <w:pPr>
              <w:autoSpaceDE w:val="0"/>
              <w:autoSpaceDN w:val="0"/>
              <w:adjustRightInd w:val="0"/>
              <w:spacing w:line="360" w:lineRule="exact"/>
              <w:jc w:val="left"/>
              <w:rPr>
                <w:rFonts w:ascii="宋体" w:hAnsi="宋体" w:cs="宋体"/>
                <w:kern w:val="0"/>
                <w:szCs w:val="21"/>
                <w:highlight w:val="none"/>
              </w:rPr>
            </w:pPr>
            <w:r>
              <w:rPr>
                <w:rFonts w:ascii="宋体" w:hAnsi="宋体" w:cs="宋体"/>
                <w:kern w:val="0"/>
                <w:szCs w:val="21"/>
                <w:highlight w:val="none"/>
              </w:rPr>
              <w:t>f.</w:t>
            </w:r>
            <w:r>
              <w:rPr>
                <w:rFonts w:hint="eastAsia" w:ascii="宋体" w:hAnsi="宋体" w:cs="宋体"/>
                <w:kern w:val="0"/>
                <w:szCs w:val="21"/>
                <w:highlight w:val="none"/>
              </w:rPr>
              <w:t>投标人未对合同条款有重要保留。</w:t>
            </w:r>
          </w:p>
          <w:p>
            <w:pPr>
              <w:tabs>
                <w:tab w:val="left" w:pos="3060"/>
              </w:tabs>
              <w:spacing w:line="360" w:lineRule="exact"/>
              <w:rPr>
                <w:rFonts w:ascii="宋体" w:hAnsi="宋体"/>
                <w:b/>
                <w:szCs w:val="21"/>
                <w:highlight w:val="none"/>
              </w:rPr>
            </w:pPr>
            <w:r>
              <w:rPr>
                <w:rFonts w:hint="eastAsia" w:ascii="宋体" w:hAnsi="宋体"/>
                <w:b/>
                <w:szCs w:val="21"/>
                <w:highlight w:val="none"/>
              </w:rPr>
              <w:t>第二个信封（报价文件）评审标准：</w:t>
            </w:r>
          </w:p>
          <w:p>
            <w:pPr>
              <w:tabs>
                <w:tab w:val="left" w:pos="3060"/>
              </w:tabs>
              <w:spacing w:line="360" w:lineRule="exact"/>
              <w:ind w:firstLine="210" w:firstLineChars="100"/>
              <w:rPr>
                <w:rFonts w:ascii="宋体" w:hAnsi="宋体"/>
                <w:szCs w:val="21"/>
                <w:highlight w:val="none"/>
              </w:rPr>
            </w:pPr>
            <w:r>
              <w:rPr>
                <w:rFonts w:hint="eastAsia" w:ascii="宋体" w:hAnsi="宋体"/>
                <w:szCs w:val="21"/>
                <w:highlight w:val="none"/>
              </w:rPr>
              <w:t>（1）投标文件按照招标文件规定的格式、内容填写，字迹清晰可辨，内容齐全完整：</w:t>
            </w:r>
          </w:p>
          <w:p>
            <w:pPr>
              <w:tabs>
                <w:tab w:val="left" w:pos="3060"/>
              </w:tabs>
              <w:spacing w:line="360" w:lineRule="exact"/>
              <w:ind w:firstLine="210" w:firstLineChars="100"/>
              <w:rPr>
                <w:rFonts w:ascii="宋体" w:hAnsi="宋体"/>
                <w:szCs w:val="21"/>
                <w:highlight w:val="none"/>
              </w:rPr>
            </w:pPr>
            <w:r>
              <w:rPr>
                <w:rFonts w:hint="eastAsia" w:ascii="宋体" w:hAnsi="宋体"/>
                <w:szCs w:val="21"/>
                <w:highlight w:val="none"/>
              </w:rPr>
              <w:t>a．投标函按招标文件规定填报了项目名称、补遗书编号（如有）、投标价（包括大写金额和小写金额）；</w:t>
            </w:r>
          </w:p>
          <w:p>
            <w:pPr>
              <w:tabs>
                <w:tab w:val="left" w:pos="3060"/>
              </w:tabs>
              <w:spacing w:line="360" w:lineRule="exact"/>
              <w:ind w:firstLine="210" w:firstLineChars="100"/>
              <w:rPr>
                <w:rFonts w:ascii="宋体" w:hAnsi="宋体"/>
                <w:szCs w:val="21"/>
                <w:highlight w:val="none"/>
              </w:rPr>
            </w:pPr>
            <w:r>
              <w:rPr>
                <w:rFonts w:hint="eastAsia" w:ascii="宋体" w:hAnsi="宋体"/>
                <w:szCs w:val="21"/>
                <w:highlight w:val="none"/>
              </w:rPr>
              <w:t>b．报价清单说明文字与招标文件规定一致，未进行实质性修改和删减；</w:t>
            </w:r>
          </w:p>
          <w:p>
            <w:pPr>
              <w:tabs>
                <w:tab w:val="left" w:pos="3060"/>
              </w:tabs>
              <w:spacing w:line="360" w:lineRule="exact"/>
              <w:ind w:firstLine="210" w:firstLineChars="100"/>
              <w:rPr>
                <w:rFonts w:ascii="宋体" w:hAnsi="宋体"/>
                <w:szCs w:val="21"/>
                <w:highlight w:val="none"/>
              </w:rPr>
            </w:pPr>
            <w:r>
              <w:rPr>
                <w:rFonts w:hint="eastAsia" w:ascii="宋体" w:hAnsi="宋体"/>
                <w:szCs w:val="21"/>
                <w:highlight w:val="none"/>
              </w:rPr>
              <w:t>c．投标文件组成齐全完整，内容均按规定填写。</w:t>
            </w:r>
          </w:p>
          <w:p>
            <w:pPr>
              <w:tabs>
                <w:tab w:val="left" w:pos="3060"/>
              </w:tabs>
              <w:spacing w:line="360" w:lineRule="exact"/>
              <w:ind w:firstLine="205" w:firstLineChars="98"/>
              <w:rPr>
                <w:rFonts w:ascii="宋体" w:hAnsi="宋体"/>
                <w:bCs/>
                <w:szCs w:val="21"/>
                <w:highlight w:val="none"/>
              </w:rPr>
            </w:pPr>
            <w:r>
              <w:rPr>
                <w:rFonts w:hint="eastAsia" w:ascii="宋体" w:hAnsi="宋体"/>
                <w:bCs/>
                <w:szCs w:val="21"/>
                <w:highlight w:val="none"/>
              </w:rPr>
              <w:t>（2）</w:t>
            </w:r>
            <w:r>
              <w:rPr>
                <w:rFonts w:hint="eastAsia" w:ascii="宋体" w:hAnsi="宋体"/>
                <w:szCs w:val="21"/>
                <w:highlight w:val="none"/>
              </w:rPr>
              <w:t>投标文件上法定代表人或其授权代理人的签字、投标人的单位章盖章齐全，符合招标文件规定</w:t>
            </w:r>
            <w:r>
              <w:rPr>
                <w:rFonts w:hint="eastAsia" w:ascii="宋体" w:hAnsi="宋体"/>
                <w:bCs/>
                <w:szCs w:val="21"/>
                <w:highlight w:val="none"/>
              </w:rPr>
              <w:t>；</w:t>
            </w:r>
          </w:p>
          <w:p>
            <w:pPr>
              <w:tabs>
                <w:tab w:val="left" w:pos="3060"/>
              </w:tabs>
              <w:spacing w:line="360" w:lineRule="exact"/>
              <w:ind w:firstLine="210" w:firstLineChars="100"/>
              <w:rPr>
                <w:rFonts w:ascii="宋体" w:hAnsi="宋体"/>
                <w:bCs/>
                <w:szCs w:val="21"/>
                <w:highlight w:val="none"/>
              </w:rPr>
            </w:pPr>
            <w:r>
              <w:rPr>
                <w:rFonts w:hint="eastAsia" w:ascii="宋体" w:hAnsi="宋体"/>
                <w:bCs/>
                <w:szCs w:val="21"/>
                <w:highlight w:val="none"/>
              </w:rPr>
              <w:t>（</w:t>
            </w:r>
            <w:r>
              <w:rPr>
                <w:rFonts w:ascii="宋体" w:hAnsi="宋体"/>
                <w:bCs/>
                <w:szCs w:val="21"/>
                <w:highlight w:val="none"/>
              </w:rPr>
              <w:t>3</w:t>
            </w:r>
            <w:r>
              <w:rPr>
                <w:rFonts w:hint="eastAsia" w:ascii="宋体" w:hAnsi="宋体"/>
                <w:bCs/>
                <w:szCs w:val="21"/>
                <w:highlight w:val="none"/>
              </w:rPr>
              <w:t>）</w:t>
            </w:r>
            <w:r>
              <w:rPr>
                <w:rFonts w:hint="eastAsia" w:ascii="宋体" w:hAnsi="宋体" w:cs="宋体"/>
                <w:kern w:val="0"/>
                <w:szCs w:val="21"/>
                <w:highlight w:val="none"/>
              </w:rPr>
              <w:t>投标报价未超过招标文件设定的最高投标限价</w:t>
            </w:r>
            <w:r>
              <w:rPr>
                <w:rFonts w:hint="eastAsia" w:ascii="宋体" w:hAnsi="宋体"/>
                <w:bCs/>
                <w:szCs w:val="21"/>
                <w:highlight w:val="none"/>
              </w:rPr>
              <w:t>。</w:t>
            </w:r>
          </w:p>
          <w:p>
            <w:pPr>
              <w:autoSpaceDE w:val="0"/>
              <w:autoSpaceDN w:val="0"/>
              <w:adjustRightInd w:val="0"/>
              <w:spacing w:line="360" w:lineRule="exact"/>
              <w:ind w:firstLine="210" w:firstLineChars="1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）投标报价的大写金额能够确定具体数值。</w:t>
            </w:r>
          </w:p>
          <w:p>
            <w:pPr>
              <w:spacing w:line="360" w:lineRule="exact"/>
              <w:ind w:firstLine="210" w:firstLineChars="1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2.1.2</w:t>
            </w:r>
          </w:p>
        </w:tc>
        <w:tc>
          <w:tcPr>
            <w:tcW w:w="1201"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资格评审标准</w:t>
            </w:r>
          </w:p>
        </w:tc>
        <w:tc>
          <w:tcPr>
            <w:tcW w:w="6849" w:type="dxa"/>
            <w:vAlign w:val="center"/>
          </w:tcPr>
          <w:p>
            <w:pPr>
              <w:spacing w:line="360" w:lineRule="exact"/>
              <w:rPr>
                <w:rFonts w:ascii="宋体" w:hAnsi="宋体"/>
                <w:szCs w:val="21"/>
                <w:highlight w:val="none"/>
              </w:rPr>
            </w:pPr>
            <w:r>
              <w:rPr>
                <w:rFonts w:hint="eastAsia" w:ascii="宋体" w:hAnsi="宋体"/>
                <w:szCs w:val="21"/>
                <w:highlight w:val="none"/>
              </w:rPr>
              <w:t>（1）投标人具备有效的营业执照（或</w:t>
            </w:r>
            <w:r>
              <w:rPr>
                <w:rFonts w:ascii="宋体" w:hAnsi="宋体"/>
                <w:szCs w:val="21"/>
                <w:highlight w:val="none"/>
              </w:rPr>
              <w:t>事业单位法人证书</w:t>
            </w:r>
            <w:r>
              <w:rPr>
                <w:rFonts w:hint="eastAsia" w:ascii="宋体" w:hAnsi="宋体"/>
                <w:szCs w:val="21"/>
                <w:highlight w:val="none"/>
              </w:rPr>
              <w:t>）、资质证书、计量认证合格证书和基本账户开户许可证</w:t>
            </w:r>
            <w:r>
              <w:rPr>
                <w:rFonts w:hint="eastAsia" w:ascii="宋体" w:hAnsi="宋体" w:cs="宋体"/>
                <w:kern w:val="0"/>
                <w:szCs w:val="21"/>
                <w:highlight w:val="none"/>
              </w:rPr>
              <w:t>（或基本存款账户信息）</w:t>
            </w:r>
            <w:r>
              <w:rPr>
                <w:rFonts w:hint="eastAsia" w:ascii="宋体" w:hAnsi="宋体"/>
                <w:szCs w:val="21"/>
                <w:highlight w:val="none"/>
              </w:rPr>
              <w:t>。</w:t>
            </w:r>
          </w:p>
          <w:p>
            <w:pPr>
              <w:spacing w:line="360" w:lineRule="exact"/>
              <w:rPr>
                <w:rFonts w:ascii="宋体" w:hAnsi="宋体"/>
                <w:szCs w:val="21"/>
                <w:highlight w:val="none"/>
              </w:rPr>
            </w:pPr>
            <w:r>
              <w:rPr>
                <w:rFonts w:hint="eastAsia" w:ascii="宋体" w:hAnsi="宋体"/>
                <w:szCs w:val="21"/>
                <w:highlight w:val="none"/>
              </w:rPr>
              <w:t>（2）投标人的资质等级符合招标文件规定。</w:t>
            </w:r>
          </w:p>
          <w:p>
            <w:pPr>
              <w:spacing w:line="360" w:lineRule="exact"/>
              <w:rPr>
                <w:rFonts w:ascii="宋体" w:hAnsi="宋体"/>
                <w:szCs w:val="21"/>
                <w:highlight w:val="none"/>
              </w:rPr>
            </w:pPr>
            <w:r>
              <w:rPr>
                <w:rFonts w:hint="eastAsia" w:ascii="宋体" w:hAnsi="宋体"/>
                <w:szCs w:val="21"/>
                <w:highlight w:val="none"/>
              </w:rPr>
              <w:t>（3）投标人的类似项目业绩符合招标文件规定。</w:t>
            </w:r>
          </w:p>
          <w:p>
            <w:pPr>
              <w:spacing w:line="360" w:lineRule="exact"/>
              <w:rPr>
                <w:rFonts w:ascii="宋体" w:hAnsi="宋体"/>
                <w:szCs w:val="21"/>
                <w:highlight w:val="none"/>
              </w:rPr>
            </w:pPr>
            <w:r>
              <w:rPr>
                <w:rFonts w:hint="eastAsia" w:ascii="宋体" w:hAnsi="宋体"/>
                <w:szCs w:val="21"/>
                <w:highlight w:val="none"/>
              </w:rPr>
              <w:t>（4）投标人的信誉符合招标文件规定。</w:t>
            </w:r>
          </w:p>
          <w:p>
            <w:pPr>
              <w:spacing w:line="360" w:lineRule="exact"/>
              <w:rPr>
                <w:rFonts w:ascii="宋体" w:hAnsi="宋体"/>
                <w:szCs w:val="21"/>
                <w:highlight w:val="none"/>
              </w:rPr>
            </w:pPr>
            <w:r>
              <w:rPr>
                <w:rFonts w:hint="eastAsia" w:ascii="宋体" w:hAnsi="宋体"/>
                <w:szCs w:val="21"/>
                <w:highlight w:val="none"/>
              </w:rPr>
              <w:t>（5）投标人的项目负责人资格符合招标文件规定。</w:t>
            </w:r>
          </w:p>
          <w:p>
            <w:pPr>
              <w:spacing w:line="36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2.2.1</w:t>
            </w:r>
          </w:p>
        </w:tc>
        <w:tc>
          <w:tcPr>
            <w:tcW w:w="1201"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分值构成（总分100分）</w:t>
            </w:r>
          </w:p>
        </w:tc>
        <w:tc>
          <w:tcPr>
            <w:tcW w:w="6849" w:type="dxa"/>
            <w:vAlign w:val="center"/>
          </w:tcPr>
          <w:p>
            <w:pPr>
              <w:spacing w:line="360" w:lineRule="exact"/>
              <w:rPr>
                <w:rFonts w:ascii="宋体" w:hAnsi="宋体"/>
                <w:b/>
                <w:szCs w:val="21"/>
                <w:highlight w:val="none"/>
              </w:rPr>
            </w:pPr>
            <w:r>
              <w:rPr>
                <w:rFonts w:hint="eastAsia" w:ascii="宋体" w:hAnsi="宋体"/>
                <w:b/>
                <w:szCs w:val="21"/>
                <w:highlight w:val="none"/>
              </w:rPr>
              <w:t>第一个信封（商务及技术文件）评分分值构成：</w:t>
            </w:r>
          </w:p>
          <w:p>
            <w:pPr>
              <w:autoSpaceDE w:val="0"/>
              <w:autoSpaceDN w:val="0"/>
              <w:adjustRightInd w:val="0"/>
              <w:snapToGrid w:val="0"/>
              <w:spacing w:line="320" w:lineRule="exact"/>
              <w:ind w:left="107"/>
              <w:jc w:val="left"/>
              <w:rPr>
                <w:rFonts w:hint="eastAsia" w:ascii="宋体" w:hAnsi="宋体"/>
                <w:szCs w:val="21"/>
                <w:highlight w:val="none"/>
              </w:rPr>
            </w:pPr>
            <w:r>
              <w:rPr>
                <w:rFonts w:hint="eastAsia" w:ascii="宋体" w:hAnsi="宋体"/>
                <w:szCs w:val="21"/>
                <w:highlight w:val="none"/>
              </w:rPr>
              <w:t>技术建议书：45分</w:t>
            </w:r>
          </w:p>
          <w:p>
            <w:pPr>
              <w:autoSpaceDE w:val="0"/>
              <w:autoSpaceDN w:val="0"/>
              <w:adjustRightInd w:val="0"/>
              <w:snapToGrid w:val="0"/>
              <w:spacing w:line="320" w:lineRule="exact"/>
              <w:ind w:left="107"/>
              <w:jc w:val="left"/>
              <w:rPr>
                <w:rFonts w:ascii="宋体" w:hAnsi="宋体"/>
                <w:highlight w:val="none"/>
              </w:rPr>
            </w:pPr>
            <w:r>
              <w:rPr>
                <w:rFonts w:hint="eastAsia" w:ascii="宋体" w:hAnsi="宋体"/>
                <w:szCs w:val="21"/>
                <w:highlight w:val="none"/>
              </w:rPr>
              <w:t>主要人员：  20分</w:t>
            </w:r>
          </w:p>
          <w:p>
            <w:pPr>
              <w:autoSpaceDE w:val="0"/>
              <w:autoSpaceDN w:val="0"/>
              <w:adjustRightInd w:val="0"/>
              <w:snapToGrid w:val="0"/>
              <w:spacing w:line="320" w:lineRule="exact"/>
              <w:ind w:left="107"/>
              <w:jc w:val="left"/>
              <w:rPr>
                <w:rFonts w:hint="eastAsia" w:ascii="宋体" w:hAnsi="宋体" w:cs="宋体"/>
                <w:kern w:val="0"/>
                <w:szCs w:val="21"/>
                <w:highlight w:val="none"/>
              </w:rPr>
            </w:pPr>
            <w:r>
              <w:rPr>
                <w:rFonts w:hint="eastAsia" w:ascii="宋体" w:hAnsi="宋体" w:cs="宋体"/>
                <w:kern w:val="0"/>
                <w:szCs w:val="21"/>
                <w:highlight w:val="none"/>
                <w:lang w:val="en-US" w:eastAsia="zh-CN"/>
              </w:rPr>
              <w:t>业    绩</w:t>
            </w:r>
            <w:r>
              <w:rPr>
                <w:rFonts w:hint="eastAsia" w:ascii="宋体" w:hAnsi="宋体" w:cs="宋体"/>
                <w:kern w:val="0"/>
                <w:szCs w:val="21"/>
                <w:highlight w:val="none"/>
              </w:rPr>
              <w:t>：  25分</w:t>
            </w:r>
          </w:p>
          <w:p>
            <w:pPr>
              <w:spacing w:line="360" w:lineRule="exact"/>
              <w:rPr>
                <w:rFonts w:ascii="宋体" w:hAnsi="宋体"/>
                <w:b/>
                <w:szCs w:val="21"/>
                <w:highlight w:val="none"/>
              </w:rPr>
            </w:pPr>
            <w:r>
              <w:rPr>
                <w:rFonts w:hint="eastAsia" w:ascii="宋体" w:hAnsi="宋体"/>
                <w:b/>
                <w:szCs w:val="21"/>
                <w:highlight w:val="none"/>
              </w:rPr>
              <w:t>第二个信封（报价文件）评分分值构成：</w:t>
            </w:r>
          </w:p>
          <w:p>
            <w:pPr>
              <w:spacing w:line="360" w:lineRule="exact"/>
              <w:rPr>
                <w:rFonts w:ascii="宋体" w:hAnsi="宋体"/>
                <w:szCs w:val="21"/>
                <w:highlight w:val="none"/>
              </w:rPr>
            </w:pPr>
            <w:r>
              <w:rPr>
                <w:rFonts w:hint="eastAsia" w:ascii="宋体" w:hAnsi="宋体"/>
                <w:szCs w:val="21"/>
                <w:highlight w:val="none"/>
              </w:rPr>
              <w:t>评标价：</w:t>
            </w:r>
            <w:r>
              <w:rPr>
                <w:rFonts w:hint="eastAsia" w:ascii="宋体" w:hAnsi="宋体"/>
                <w:szCs w:val="21"/>
                <w:highlight w:val="none"/>
                <w:lang w:val="en-US" w:eastAsia="zh-CN"/>
              </w:rPr>
              <w:t>10</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2.2.2</w:t>
            </w:r>
          </w:p>
        </w:tc>
        <w:tc>
          <w:tcPr>
            <w:tcW w:w="1201"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评标基准价计算方法</w:t>
            </w:r>
          </w:p>
        </w:tc>
        <w:tc>
          <w:tcPr>
            <w:tcW w:w="6849" w:type="dxa"/>
            <w:vAlign w:val="center"/>
          </w:tcPr>
          <w:p>
            <w:pPr>
              <w:snapToGrid w:val="0"/>
              <w:spacing w:line="280" w:lineRule="exact"/>
              <w:ind w:right="113"/>
              <w:rPr>
                <w:rFonts w:ascii="宋体" w:hAnsi="宋体"/>
                <w:szCs w:val="21"/>
                <w:highlight w:val="none"/>
              </w:rPr>
            </w:pPr>
            <w:r>
              <w:rPr>
                <w:rFonts w:hint="eastAsia" w:ascii="宋体" w:hAnsi="宋体"/>
                <w:szCs w:val="21"/>
                <w:highlight w:val="none"/>
              </w:rPr>
              <w:t>评标基准价的计算：</w:t>
            </w:r>
          </w:p>
          <w:p>
            <w:pPr>
              <w:snapToGrid w:val="0"/>
              <w:spacing w:line="280" w:lineRule="exact"/>
              <w:ind w:right="113" w:firstLine="420" w:firstLineChars="200"/>
              <w:rPr>
                <w:rFonts w:ascii="宋体" w:hAnsi="宋体"/>
                <w:szCs w:val="21"/>
                <w:highlight w:val="none"/>
              </w:rPr>
            </w:pPr>
            <w:r>
              <w:rPr>
                <w:rFonts w:hint="eastAsia" w:ascii="宋体" w:hAnsi="宋体"/>
                <w:szCs w:val="21"/>
                <w:highlight w:val="none"/>
                <w:lang w:val="en-US" w:eastAsia="zh-CN"/>
              </w:rPr>
              <w:t>在</w:t>
            </w:r>
            <w:r>
              <w:rPr>
                <w:rFonts w:hint="eastAsia" w:ascii="宋体" w:hAnsi="宋体"/>
                <w:szCs w:val="21"/>
                <w:highlight w:val="none"/>
              </w:rPr>
              <w:t>开标现场</w:t>
            </w:r>
            <w:r>
              <w:rPr>
                <w:rFonts w:hint="eastAsia" w:ascii="宋体" w:hAnsi="宋体"/>
                <w:szCs w:val="21"/>
                <w:highlight w:val="none"/>
                <w:lang w:eastAsia="zh-CN"/>
              </w:rPr>
              <w:t>，</w:t>
            </w:r>
            <w:r>
              <w:rPr>
                <w:rFonts w:hint="eastAsia" w:ascii="宋体" w:hAnsi="宋体"/>
                <w:szCs w:val="21"/>
                <w:highlight w:val="none"/>
              </w:rPr>
              <w:t>招标人</w:t>
            </w:r>
            <w:r>
              <w:rPr>
                <w:rFonts w:hint="eastAsia" w:ascii="宋体" w:hAnsi="宋体"/>
                <w:szCs w:val="21"/>
                <w:highlight w:val="none"/>
                <w:lang w:val="en-US" w:eastAsia="zh-CN"/>
              </w:rPr>
              <w:t>将</w:t>
            </w:r>
            <w:r>
              <w:rPr>
                <w:rFonts w:hint="eastAsia" w:ascii="宋体" w:hAnsi="宋体"/>
                <w:szCs w:val="21"/>
                <w:highlight w:val="none"/>
              </w:rPr>
              <w:t>当场计算并宣布评标基准价。</w:t>
            </w:r>
          </w:p>
          <w:p>
            <w:pPr>
              <w:snapToGrid w:val="0"/>
              <w:spacing w:line="280" w:lineRule="exact"/>
              <w:ind w:right="113" w:firstLine="422" w:firstLineChars="200"/>
              <w:rPr>
                <w:rFonts w:ascii="宋体" w:hAnsi="宋体"/>
                <w:szCs w:val="21"/>
                <w:highlight w:val="none"/>
              </w:rPr>
            </w:pPr>
            <w:r>
              <w:rPr>
                <w:rFonts w:hint="eastAsia" w:ascii="宋体" w:hAnsi="宋体"/>
                <w:b/>
                <w:bCs/>
                <w:szCs w:val="21"/>
                <w:highlight w:val="none"/>
              </w:rPr>
              <w:t>1、评标价的确定：</w:t>
            </w:r>
          </w:p>
          <w:p>
            <w:pPr>
              <w:snapToGrid w:val="0"/>
              <w:spacing w:line="280" w:lineRule="exact"/>
              <w:ind w:right="113" w:firstLine="420" w:firstLineChars="200"/>
              <w:rPr>
                <w:rFonts w:ascii="宋体" w:hAnsi="宋体"/>
                <w:szCs w:val="21"/>
                <w:highlight w:val="none"/>
              </w:rPr>
            </w:pPr>
            <w:r>
              <w:rPr>
                <w:rFonts w:hint="eastAsia" w:ascii="宋体" w:hAnsi="宋体"/>
                <w:szCs w:val="21"/>
                <w:highlight w:val="none"/>
              </w:rPr>
              <w:t>评标价=投标函文字报价</w:t>
            </w:r>
          </w:p>
          <w:p>
            <w:pPr>
              <w:spacing w:line="276" w:lineRule="auto"/>
              <w:ind w:firstLine="422" w:firstLineChars="200"/>
              <w:rPr>
                <w:rFonts w:ascii="宋体" w:hAnsi="宋体" w:eastAsia="宋体"/>
                <w:b/>
                <w:bCs/>
                <w:highlight w:val="none"/>
              </w:rPr>
            </w:pPr>
            <w:r>
              <w:rPr>
                <w:rFonts w:hint="eastAsia" w:ascii="宋体" w:hAnsi="宋体"/>
                <w:b/>
                <w:bCs/>
                <w:szCs w:val="21"/>
                <w:highlight w:val="none"/>
              </w:rPr>
              <w:t>2、</w:t>
            </w:r>
            <w:r>
              <w:rPr>
                <w:rFonts w:hint="eastAsia" w:ascii="宋体" w:hAnsi="宋体" w:eastAsia="宋体"/>
                <w:b/>
                <w:bCs/>
                <w:highlight w:val="none"/>
              </w:rPr>
              <w:t>评标价平均值的计算：</w:t>
            </w:r>
          </w:p>
          <w:p>
            <w:pPr>
              <w:spacing w:line="276" w:lineRule="auto"/>
              <w:ind w:firstLine="420" w:firstLineChars="200"/>
              <w:rPr>
                <w:rFonts w:ascii="宋体" w:hAnsi="宋体"/>
                <w:szCs w:val="21"/>
                <w:highlight w:val="none"/>
              </w:rPr>
            </w:pPr>
            <w:r>
              <w:rPr>
                <w:rFonts w:hint="eastAsia" w:ascii="宋体" w:hAnsi="宋体" w:eastAsia="宋体"/>
                <w:szCs w:val="21"/>
                <w:highlight w:val="none"/>
              </w:rPr>
              <w:t>除按第二章“投标人须知”第5.2.4项规定开标现场被宣布为不进入评标基准价计算的投标报价之外，</w:t>
            </w:r>
            <w:r>
              <w:rPr>
                <w:rFonts w:hint="eastAsia" w:ascii="宋体" w:hAnsi="宋体" w:eastAsia="宋体" w:cs="宋体"/>
                <w:szCs w:val="21"/>
                <w:highlight w:val="none"/>
              </w:rPr>
              <w:t>所有投标人的评标价</w:t>
            </w:r>
            <w:r>
              <w:rPr>
                <w:rFonts w:hint="eastAsia" w:ascii="宋体" w:hAnsi="宋体" w:eastAsia="宋体" w:cs="宋体"/>
                <w:szCs w:val="21"/>
                <w:highlight w:val="none"/>
                <w:lang w:val="en-US" w:eastAsia="zh-CN"/>
              </w:rPr>
              <w:t>去掉一个最高值和一个最低值后</w:t>
            </w:r>
            <w:r>
              <w:rPr>
                <w:rFonts w:hint="eastAsia" w:ascii="宋体" w:hAnsi="宋体" w:eastAsia="宋体" w:cs="宋体"/>
                <w:szCs w:val="21"/>
                <w:highlight w:val="none"/>
                <w:lang w:eastAsia="zh-CN"/>
              </w:rPr>
              <w:t>的</w:t>
            </w:r>
            <w:r>
              <w:rPr>
                <w:rFonts w:hint="eastAsia" w:ascii="宋体" w:hAnsi="宋体" w:eastAsia="宋体" w:cs="宋体"/>
                <w:szCs w:val="21"/>
                <w:highlight w:val="none"/>
                <w:lang w:val="en-US" w:eastAsia="zh-CN"/>
              </w:rPr>
              <w:t>算数</w:t>
            </w:r>
            <w:r>
              <w:rPr>
                <w:rFonts w:hint="eastAsia" w:ascii="宋体" w:hAnsi="宋体" w:eastAsia="宋体" w:cs="宋体"/>
                <w:szCs w:val="21"/>
                <w:highlight w:val="none"/>
              </w:rPr>
              <w:t>平均值即为评标价平均值</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如果参与评标价平均值计算的有效投标人少于5家时，则计算评标价平均值时不去掉最高值和最低值</w:t>
            </w:r>
            <w:r>
              <w:rPr>
                <w:rFonts w:hint="eastAsia" w:ascii="宋体" w:hAnsi="宋体" w:eastAsia="宋体" w:cs="宋体"/>
                <w:szCs w:val="21"/>
                <w:highlight w:val="none"/>
                <w:lang w:eastAsia="zh-CN"/>
              </w:rPr>
              <w:t>）</w:t>
            </w:r>
            <w:r>
              <w:rPr>
                <w:rFonts w:hint="eastAsia" w:ascii="宋体" w:hAnsi="宋体" w:eastAsia="宋体" w:cs="宋体"/>
                <w:szCs w:val="21"/>
                <w:highlight w:val="none"/>
              </w:rPr>
              <w:t>。</w:t>
            </w:r>
          </w:p>
          <w:p>
            <w:pPr>
              <w:snapToGrid w:val="0"/>
              <w:spacing w:line="280" w:lineRule="exact"/>
              <w:ind w:right="113" w:firstLine="422" w:firstLineChars="200"/>
              <w:rPr>
                <w:rFonts w:ascii="宋体" w:hAnsi="宋体"/>
                <w:b/>
                <w:bCs/>
                <w:szCs w:val="21"/>
                <w:highlight w:val="none"/>
              </w:rPr>
            </w:pPr>
            <w:r>
              <w:rPr>
                <w:rFonts w:hint="eastAsia" w:ascii="宋体" w:hAnsi="宋体"/>
                <w:b/>
                <w:bCs/>
                <w:szCs w:val="21"/>
                <w:highlight w:val="none"/>
                <w:lang w:val="en-US" w:eastAsia="zh-CN"/>
              </w:rPr>
              <w:t>3、</w:t>
            </w:r>
            <w:r>
              <w:rPr>
                <w:rFonts w:hint="eastAsia" w:ascii="宋体" w:hAnsi="宋体"/>
                <w:b/>
                <w:bCs/>
                <w:szCs w:val="21"/>
                <w:highlight w:val="none"/>
              </w:rPr>
              <w:t>评标基准价</w:t>
            </w:r>
            <w:r>
              <w:rPr>
                <w:rFonts w:hint="eastAsia" w:ascii="宋体" w:hAnsi="宋体"/>
                <w:b/>
                <w:bCs/>
                <w:szCs w:val="21"/>
                <w:highlight w:val="none"/>
                <w:lang w:val="en-US" w:eastAsia="zh-CN"/>
              </w:rPr>
              <w:t>的确定</w:t>
            </w:r>
            <w:r>
              <w:rPr>
                <w:rFonts w:hint="eastAsia" w:ascii="宋体" w:hAnsi="宋体"/>
                <w:b/>
                <w:bCs/>
                <w:szCs w:val="21"/>
                <w:highlight w:val="none"/>
                <w:lang w:eastAsia="zh-CN"/>
              </w:rPr>
              <w:t>：</w:t>
            </w:r>
            <w:r>
              <w:rPr>
                <w:rFonts w:hint="eastAsia" w:ascii="宋体" w:hAnsi="宋体"/>
                <w:b/>
                <w:bCs/>
                <w:szCs w:val="21"/>
                <w:highlight w:val="none"/>
              </w:rPr>
              <w:t xml:space="preserve"> </w:t>
            </w:r>
          </w:p>
          <w:p>
            <w:pPr>
              <w:snapToGrid w:val="0"/>
              <w:spacing w:line="280" w:lineRule="exact"/>
              <w:ind w:right="113" w:firstLine="420" w:firstLineChars="200"/>
              <w:rPr>
                <w:rFonts w:ascii="宋体" w:hAnsi="宋体"/>
                <w:szCs w:val="21"/>
                <w:highlight w:val="none"/>
              </w:rPr>
            </w:pPr>
            <w:r>
              <w:rPr>
                <w:rFonts w:hint="eastAsia" w:ascii="宋体" w:hAnsi="宋体"/>
                <w:szCs w:val="21"/>
                <w:highlight w:val="none"/>
                <w:lang w:val="en-US" w:eastAsia="zh-CN"/>
              </w:rPr>
              <w:t>将</w:t>
            </w:r>
            <w:r>
              <w:rPr>
                <w:rFonts w:hint="eastAsia" w:ascii="宋体" w:hAnsi="宋体"/>
                <w:szCs w:val="21"/>
                <w:highlight w:val="none"/>
              </w:rPr>
              <w:t>评标价平均值</w:t>
            </w:r>
            <w:r>
              <w:rPr>
                <w:rFonts w:hint="eastAsia" w:ascii="宋体" w:hAnsi="宋体"/>
                <w:szCs w:val="21"/>
                <w:highlight w:val="none"/>
                <w:lang w:val="en-US" w:eastAsia="zh-CN"/>
              </w:rPr>
              <w:t>直接</w:t>
            </w:r>
            <w:r>
              <w:rPr>
                <w:rFonts w:hint="eastAsia" w:ascii="宋体" w:hAnsi="宋体"/>
                <w:szCs w:val="21"/>
                <w:highlight w:val="none"/>
              </w:rPr>
              <w:t xml:space="preserve">作为评标基准价。 </w:t>
            </w:r>
          </w:p>
          <w:p>
            <w:pPr>
              <w:snapToGrid w:val="0"/>
              <w:spacing w:line="280" w:lineRule="exact"/>
              <w:ind w:right="113" w:firstLine="420" w:firstLineChars="200"/>
              <w:rPr>
                <w:rFonts w:hint="eastAsia" w:ascii="宋体" w:hAnsi="宋体" w:eastAsia="宋体"/>
                <w:szCs w:val="21"/>
                <w:highlight w:val="none"/>
                <w:lang w:eastAsia="zh-CN"/>
              </w:rPr>
            </w:pPr>
            <w:r>
              <w:rPr>
                <w:rFonts w:hint="eastAsia" w:ascii="宋体" w:hAnsi="宋体"/>
                <w:szCs w:val="21"/>
                <w:highlight w:val="none"/>
              </w:rPr>
              <w:t>评标基准价保留小数点后两位，小数点后第三位四舍五入</w:t>
            </w:r>
            <w:r>
              <w:rPr>
                <w:rFonts w:hint="eastAsia" w:ascii="宋体" w:hAnsi="宋体"/>
                <w:szCs w:val="21"/>
                <w:highlight w:val="none"/>
                <w:lang w:eastAsia="zh-CN"/>
              </w:rPr>
              <w:t>。</w:t>
            </w:r>
          </w:p>
          <w:p>
            <w:pPr>
              <w:spacing w:line="360" w:lineRule="exact"/>
              <w:jc w:val="left"/>
              <w:rPr>
                <w:rFonts w:ascii="宋体" w:hAnsi="宋体" w:cs="宋体"/>
                <w:szCs w:val="21"/>
                <w:highlight w:val="none"/>
              </w:rPr>
            </w:pPr>
            <w:r>
              <w:rPr>
                <w:rFonts w:hint="eastAsia" w:ascii="宋体" w:hAnsi="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szCs w:val="21"/>
                <w:highlight w:val="none"/>
                <w:lang w:eastAsia="zh-CN"/>
              </w:rPr>
              <w:t>。</w:t>
            </w:r>
            <w:r>
              <w:rPr>
                <w:rFonts w:hint="eastAsia" w:ascii="宋体" w:hAnsi="宋体"/>
                <w:szCs w:val="21"/>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2.2.3</w:t>
            </w:r>
          </w:p>
        </w:tc>
        <w:tc>
          <w:tcPr>
            <w:tcW w:w="1201" w:type="dxa"/>
            <w:vAlign w:val="center"/>
          </w:tcPr>
          <w:p>
            <w:pPr>
              <w:spacing w:line="360" w:lineRule="exact"/>
              <w:ind w:left="113" w:right="113"/>
              <w:rPr>
                <w:rFonts w:ascii="宋体" w:hAnsi="宋体"/>
                <w:szCs w:val="21"/>
                <w:highlight w:val="none"/>
              </w:rPr>
            </w:pPr>
            <w:r>
              <w:rPr>
                <w:rFonts w:hint="eastAsia" w:ascii="宋体" w:hAnsi="宋体" w:cs="宋体"/>
                <w:szCs w:val="21"/>
                <w:highlight w:val="none"/>
              </w:rPr>
              <w:t>评标价的偏差率计算公式</w:t>
            </w:r>
          </w:p>
        </w:tc>
        <w:tc>
          <w:tcPr>
            <w:tcW w:w="6849" w:type="dxa"/>
            <w:vAlign w:val="center"/>
          </w:tcPr>
          <w:p>
            <w:pPr>
              <w:spacing w:line="36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偏差率=100%×(投标人评标价-评标基准价)/评标基准价</w:t>
            </w:r>
            <w:r>
              <w:rPr>
                <w:rFonts w:hint="eastAsia" w:ascii="宋体" w:hAnsi="宋体" w:cs="宋体"/>
                <w:szCs w:val="21"/>
                <w:highlight w:val="none"/>
                <w:lang w:eastAsia="zh-CN"/>
              </w:rPr>
              <w:t>，</w:t>
            </w:r>
            <w:r>
              <w:rPr>
                <w:rFonts w:hint="eastAsia" w:ascii="宋体" w:hAnsi="宋体" w:cs="宋体"/>
                <w:szCs w:val="21"/>
                <w:highlight w:val="none"/>
                <w:lang w:val="en-US" w:eastAsia="zh-CN"/>
              </w:rPr>
              <w:t>偏差率保留小数点后两位。</w:t>
            </w:r>
          </w:p>
          <w:p>
            <w:pPr>
              <w:spacing w:line="360" w:lineRule="exact"/>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3.6.1</w:t>
            </w:r>
          </w:p>
        </w:tc>
        <w:tc>
          <w:tcPr>
            <w:tcW w:w="1201" w:type="dxa"/>
            <w:vAlign w:val="center"/>
          </w:tcPr>
          <w:p>
            <w:pPr>
              <w:spacing w:line="360" w:lineRule="exact"/>
              <w:ind w:left="113" w:right="113"/>
              <w:jc w:val="center"/>
              <w:rPr>
                <w:rFonts w:ascii="宋体" w:hAnsi="宋体" w:cs="宋体"/>
                <w:szCs w:val="21"/>
                <w:highlight w:val="none"/>
              </w:rPr>
            </w:pPr>
            <w:r>
              <w:rPr>
                <w:rFonts w:hint="eastAsia" w:ascii="宋体" w:hAnsi="宋体" w:cs="宋体"/>
                <w:szCs w:val="21"/>
                <w:highlight w:val="none"/>
              </w:rPr>
              <w:t>信息</w:t>
            </w:r>
          </w:p>
          <w:p>
            <w:pPr>
              <w:spacing w:line="360" w:lineRule="exact"/>
              <w:ind w:left="113" w:right="113"/>
              <w:jc w:val="center"/>
              <w:rPr>
                <w:rFonts w:ascii="宋体" w:hAnsi="宋体" w:cs="宋体"/>
                <w:szCs w:val="21"/>
                <w:highlight w:val="none"/>
              </w:rPr>
            </w:pPr>
            <w:r>
              <w:rPr>
                <w:rFonts w:hint="eastAsia" w:ascii="宋体" w:hAnsi="宋体" w:cs="宋体"/>
                <w:szCs w:val="21"/>
                <w:highlight w:val="none"/>
              </w:rPr>
              <w:t>查询</w:t>
            </w:r>
          </w:p>
        </w:tc>
        <w:tc>
          <w:tcPr>
            <w:tcW w:w="6849" w:type="dxa"/>
            <w:vAlign w:val="center"/>
          </w:tcPr>
          <w:p>
            <w:pPr>
              <w:spacing w:line="360" w:lineRule="exact"/>
              <w:ind w:firstLine="420" w:firstLineChars="200"/>
              <w:rPr>
                <w:rFonts w:ascii="宋体" w:hAnsi="宋体"/>
                <w:szCs w:val="21"/>
                <w:highlight w:val="none"/>
              </w:rPr>
            </w:pPr>
            <w:r>
              <w:rPr>
                <w:rFonts w:hint="eastAsia"/>
                <w:szCs w:val="21"/>
                <w:highlight w:val="none"/>
              </w:rPr>
              <w:t>本款修改为：</w:t>
            </w:r>
          </w:p>
          <w:p>
            <w:pPr>
              <w:spacing w:line="360" w:lineRule="exact"/>
              <w:ind w:firstLine="420" w:firstLineChars="200"/>
              <w:rPr>
                <w:rFonts w:ascii="宋体" w:hAnsi="宋体"/>
                <w:szCs w:val="21"/>
                <w:highlight w:val="none"/>
              </w:rPr>
            </w:pPr>
            <w:r>
              <w:rPr>
                <w:rFonts w:hint="eastAsia" w:ascii="宋体" w:hAnsi="宋体"/>
                <w:szCs w:val="21"/>
                <w:highlight w:val="none"/>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szCs w:val="21"/>
                <w:highlight w:val="none"/>
              </w:rPr>
            </w:pPr>
            <w:r>
              <w:rPr>
                <w:rFonts w:hint="eastAsia" w:ascii="宋体" w:hAnsi="宋体"/>
                <w:szCs w:val="21"/>
                <w:highlight w:val="none"/>
              </w:rPr>
              <w:t>在“信用中国网站（http://www.creditchina.gov.cn/)”对投标人的信用情况进行查询，若投标人存在被列入“失信被执行人名单、企业经营异常情况名录、重大税收违法案件当事人名单、政府采购严重违法失信名单”情形的（均不含分公司），评标委员会应否决其投标。</w:t>
            </w:r>
          </w:p>
          <w:p>
            <w:pPr>
              <w:spacing w:line="360" w:lineRule="exact"/>
              <w:ind w:firstLine="420" w:firstLineChars="200"/>
              <w:rPr>
                <w:rFonts w:ascii="宋体" w:hAnsi="宋体"/>
                <w:szCs w:val="21"/>
                <w:highlight w:val="none"/>
              </w:rPr>
            </w:pPr>
            <w:r>
              <w:rPr>
                <w:rFonts w:hint="eastAsia" w:ascii="宋体" w:hAnsi="宋体"/>
                <w:szCs w:val="21"/>
                <w:highlight w:val="none"/>
              </w:rPr>
              <w:t>如投标人未提供相关网页截图复印件或相关网页截图中的信息无法证实投标人满足招标文件规定或相关网页截图复印件与网站的核查结果不一致，评标委员会应否决其投标。</w:t>
            </w:r>
          </w:p>
          <w:p>
            <w:pPr>
              <w:spacing w:line="360" w:lineRule="exact"/>
              <w:ind w:firstLine="420" w:firstLineChars="200"/>
              <w:rPr>
                <w:rFonts w:ascii="宋体" w:hAnsi="宋体"/>
                <w:szCs w:val="21"/>
                <w:highlight w:val="none"/>
              </w:rPr>
            </w:pPr>
            <w:r>
              <w:rPr>
                <w:rFonts w:hint="eastAsia" w:ascii="宋体" w:hAnsi="宋体"/>
                <w:szCs w:val="21"/>
                <w:highlight w:val="none"/>
              </w:rPr>
              <w:t>投标人应保证上述全部截图的真实性。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spacing w:line="360" w:lineRule="exact"/>
              <w:rPr>
                <w:rFonts w:ascii="宋体" w:hAnsi="宋体" w:cs="宋体"/>
                <w:szCs w:val="21"/>
                <w:highlight w:val="none"/>
              </w:rPr>
            </w:pPr>
            <w:r>
              <w:rPr>
                <w:rFonts w:hint="eastAsia" w:ascii="宋体" w:hAnsi="宋体" w:cs="宋体"/>
                <w:szCs w:val="21"/>
                <w:highlight w:val="none"/>
              </w:rPr>
              <w:t>需要补充的其他内容：无</w:t>
            </w:r>
          </w:p>
        </w:tc>
      </w:tr>
    </w:tbl>
    <w:p>
      <w:pPr>
        <w:pStyle w:val="20"/>
        <w:spacing w:line="360" w:lineRule="auto"/>
        <w:rPr>
          <w:rFonts w:hAnsi="宋体"/>
          <w:sz w:val="24"/>
          <w:highlight w:val="none"/>
        </w:rPr>
      </w:pPr>
    </w:p>
    <w:p>
      <w:pPr>
        <w:widowControl/>
        <w:jc w:val="left"/>
        <w:rPr>
          <w:rFonts w:ascii="宋体" w:hAnsi="宋体"/>
          <w:sz w:val="24"/>
          <w:szCs w:val="20"/>
          <w:highlight w:val="none"/>
        </w:rPr>
      </w:pPr>
      <w:r>
        <w:rPr>
          <w:rFonts w:ascii="宋体" w:hAnsi="宋体"/>
          <w:sz w:val="24"/>
          <w:highlight w:val="none"/>
        </w:rPr>
        <w:br w:type="page"/>
      </w:r>
    </w:p>
    <w:p>
      <w:pPr>
        <w:pStyle w:val="20"/>
        <w:spacing w:line="360" w:lineRule="auto"/>
        <w:rPr>
          <w:rFonts w:hAnsi="宋体"/>
          <w:sz w:val="24"/>
          <w:highlight w:val="none"/>
        </w:rPr>
      </w:pPr>
      <w:r>
        <w:rPr>
          <w:rFonts w:hint="eastAsia" w:hAnsi="宋体"/>
          <w:sz w:val="24"/>
          <w:highlight w:val="none"/>
        </w:rPr>
        <w:t>具体评分标准如下：</w:t>
      </w:r>
    </w:p>
    <w:tbl>
      <w:tblPr>
        <w:tblStyle w:val="39"/>
        <w:tblW w:w="9322" w:type="dxa"/>
        <w:jc w:val="center"/>
        <w:tblLayout w:type="fixed"/>
        <w:tblCellMar>
          <w:top w:w="0" w:type="dxa"/>
          <w:left w:w="108" w:type="dxa"/>
          <w:bottom w:w="0" w:type="dxa"/>
          <w:right w:w="108" w:type="dxa"/>
        </w:tblCellMar>
      </w:tblPr>
      <w:tblGrid>
        <w:gridCol w:w="739"/>
        <w:gridCol w:w="503"/>
        <w:gridCol w:w="895"/>
        <w:gridCol w:w="1232"/>
        <w:gridCol w:w="734"/>
        <w:gridCol w:w="5219"/>
      </w:tblGrid>
      <w:tr>
        <w:tblPrEx>
          <w:tblCellMar>
            <w:top w:w="0" w:type="dxa"/>
            <w:left w:w="108" w:type="dxa"/>
            <w:bottom w:w="0" w:type="dxa"/>
            <w:right w:w="108" w:type="dxa"/>
          </w:tblCellMar>
        </w:tblPrEx>
        <w:trPr>
          <w:trHeight w:val="285" w:hRule="atLeast"/>
          <w:jc w:val="center"/>
        </w:trPr>
        <w:tc>
          <w:tcPr>
            <w:tcW w:w="41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rPr>
              <w:t>评分因素与权重分值</w:t>
            </w:r>
          </w:p>
        </w:tc>
        <w:tc>
          <w:tcPr>
            <w:tcW w:w="52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rPr>
              <w:t>评分标准</w:t>
            </w:r>
          </w:p>
        </w:tc>
      </w:tr>
      <w:tr>
        <w:tblPrEx>
          <w:tblCellMar>
            <w:top w:w="0" w:type="dxa"/>
            <w:left w:w="108" w:type="dxa"/>
            <w:bottom w:w="0" w:type="dxa"/>
            <w:right w:w="108" w:type="dxa"/>
          </w:tblCellMar>
        </w:tblPrEx>
        <w:trPr>
          <w:trHeight w:val="540" w:hRule="atLeast"/>
          <w:jc w:val="center"/>
        </w:trPr>
        <w:tc>
          <w:tcPr>
            <w:tcW w:w="73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rPr>
              <w:t>条款号</w:t>
            </w:r>
          </w:p>
        </w:tc>
        <w:tc>
          <w:tcPr>
            <w:tcW w:w="5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rPr>
              <w:t>评分因素</w:t>
            </w:r>
          </w:p>
        </w:tc>
        <w:tc>
          <w:tcPr>
            <w:tcW w:w="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rPr>
              <w:t>评分因素 权重分值</w:t>
            </w:r>
          </w:p>
        </w:tc>
        <w:tc>
          <w:tcPr>
            <w:tcW w:w="12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rPr>
              <w:t>各评分因素细分项</w:t>
            </w:r>
          </w:p>
        </w:tc>
        <w:tc>
          <w:tcPr>
            <w:tcW w:w="7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rPr>
              <w:t>分值</w:t>
            </w:r>
          </w:p>
        </w:tc>
        <w:tc>
          <w:tcPr>
            <w:tcW w:w="5219" w:type="dxa"/>
            <w:vMerge w:val="continue"/>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宋体" w:hAnsi="宋体" w:cs="Tahoma"/>
                <w:kern w:val="0"/>
                <w:szCs w:val="21"/>
                <w:highlight w:val="none"/>
              </w:rPr>
            </w:pPr>
          </w:p>
        </w:tc>
      </w:tr>
      <w:tr>
        <w:tblPrEx>
          <w:tblCellMar>
            <w:top w:w="0" w:type="dxa"/>
            <w:left w:w="108" w:type="dxa"/>
            <w:bottom w:w="0" w:type="dxa"/>
            <w:right w:w="108" w:type="dxa"/>
          </w:tblCellMar>
        </w:tblPrEx>
        <w:trPr>
          <w:trHeight w:val="482" w:hRule="atLeast"/>
          <w:jc w:val="center"/>
        </w:trPr>
        <w:tc>
          <w:tcPr>
            <w:tcW w:w="7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rPr>
              <w:t>2.2.4（1）</w:t>
            </w:r>
          </w:p>
        </w:tc>
        <w:tc>
          <w:tcPr>
            <w:tcW w:w="50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宋体" w:hAnsi="宋体" w:eastAsia="宋体" w:cs="Tahoma"/>
                <w:kern w:val="0"/>
                <w:szCs w:val="21"/>
                <w:highlight w:val="none"/>
                <w:lang w:eastAsia="zh-CN"/>
              </w:rPr>
            </w:pPr>
            <w:r>
              <w:rPr>
                <w:rFonts w:hint="eastAsia" w:ascii="宋体" w:hAnsi="宋体" w:cs="Tahoma"/>
                <w:kern w:val="0"/>
                <w:szCs w:val="21"/>
                <w:highlight w:val="none"/>
                <w:lang w:eastAsia="zh-CN"/>
              </w:rPr>
              <w:t>技术建议书</w:t>
            </w:r>
          </w:p>
        </w:tc>
        <w:tc>
          <w:tcPr>
            <w:tcW w:w="8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lang w:val="en-US" w:eastAsia="zh-CN"/>
              </w:rPr>
              <w:t>45</w:t>
            </w:r>
            <w:r>
              <w:rPr>
                <w:rFonts w:hint="eastAsia" w:ascii="宋体" w:hAnsi="宋体" w:cs="Tahoma"/>
                <w:kern w:val="0"/>
                <w:szCs w:val="21"/>
                <w:highlight w:val="none"/>
              </w:rPr>
              <w:t>分</w:t>
            </w:r>
          </w:p>
        </w:tc>
        <w:tc>
          <w:tcPr>
            <w:tcW w:w="12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系统总体技术方案</w:t>
            </w:r>
          </w:p>
        </w:tc>
        <w:tc>
          <w:tcPr>
            <w:tcW w:w="7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lang w:val="en-US" w:eastAsia="zh-CN"/>
              </w:rPr>
              <w:t>45</w:t>
            </w:r>
            <w:r>
              <w:rPr>
                <w:rFonts w:hint="eastAsia" w:ascii="宋体" w:hAnsi="宋体" w:cs="Tahoma"/>
                <w:kern w:val="0"/>
                <w:szCs w:val="21"/>
                <w:highlight w:val="none"/>
              </w:rPr>
              <w:t>分</w:t>
            </w:r>
          </w:p>
        </w:tc>
        <w:tc>
          <w:tcPr>
            <w:tcW w:w="5219"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cs="Tahoma"/>
                <w:kern w:val="0"/>
                <w:szCs w:val="21"/>
                <w:highlight w:val="none"/>
              </w:rPr>
            </w:pPr>
            <w:r>
              <w:rPr>
                <w:rFonts w:hint="eastAsia" w:ascii="宋体" w:hAnsi="宋体" w:cs="Tahoma"/>
                <w:kern w:val="0"/>
                <w:szCs w:val="21"/>
                <w:highlight w:val="none"/>
              </w:rPr>
              <w:t>（</w:t>
            </w:r>
            <w:r>
              <w:rPr>
                <w:rFonts w:hint="eastAsia" w:ascii="宋体" w:hAnsi="宋体" w:cs="Tahoma"/>
                <w:kern w:val="0"/>
                <w:szCs w:val="21"/>
                <w:highlight w:val="none"/>
                <w:lang w:val="en-US" w:eastAsia="zh-CN"/>
              </w:rPr>
              <w:t>1</w:t>
            </w:r>
            <w:r>
              <w:rPr>
                <w:rFonts w:hint="eastAsia" w:ascii="宋体" w:hAnsi="宋体" w:cs="Tahoma"/>
                <w:kern w:val="0"/>
                <w:szCs w:val="21"/>
                <w:highlight w:val="none"/>
              </w:rPr>
              <w:t>）</w:t>
            </w:r>
            <w:r>
              <w:rPr>
                <w:rFonts w:hint="eastAsia" w:ascii="宋体" w:hAnsi="宋体" w:cs="Tahoma"/>
                <w:kern w:val="0"/>
                <w:szCs w:val="21"/>
                <w:highlight w:val="none"/>
                <w:lang w:val="en-US" w:eastAsia="zh-CN"/>
              </w:rPr>
              <w:t>永定河大桥</w:t>
            </w:r>
            <w:r>
              <w:rPr>
                <w:rFonts w:hint="eastAsia" w:ascii="宋体" w:hAnsi="宋体" w:cs="Tahoma"/>
                <w:kern w:val="0"/>
                <w:szCs w:val="21"/>
                <w:highlight w:val="none"/>
              </w:rPr>
              <w:t>健康监测系统技术方案部分须包含健康监测系统总体解决方案以及详细的传感器、布点设计、监测软件平台等解决方案，响应整体建设方案，总分</w:t>
            </w:r>
            <w:r>
              <w:rPr>
                <w:rFonts w:hint="eastAsia" w:ascii="宋体" w:hAnsi="宋体" w:cs="Tahoma"/>
                <w:kern w:val="0"/>
                <w:szCs w:val="21"/>
                <w:highlight w:val="none"/>
                <w:lang w:val="en-US" w:eastAsia="zh-CN"/>
              </w:rPr>
              <w:t>25</w:t>
            </w:r>
            <w:r>
              <w:rPr>
                <w:rFonts w:hint="eastAsia" w:ascii="宋体" w:hAnsi="宋体" w:cs="Tahoma"/>
                <w:kern w:val="0"/>
                <w:szCs w:val="21"/>
                <w:highlight w:val="none"/>
              </w:rPr>
              <w:t>分；优得</w:t>
            </w:r>
            <w:r>
              <w:rPr>
                <w:rFonts w:hint="eastAsia" w:ascii="宋体" w:hAnsi="宋体" w:cs="Tahoma"/>
                <w:kern w:val="0"/>
                <w:szCs w:val="21"/>
                <w:highlight w:val="none"/>
                <w:lang w:val="en-US" w:eastAsia="zh-CN"/>
              </w:rPr>
              <w:t>25</w:t>
            </w:r>
            <w:r>
              <w:rPr>
                <w:rFonts w:hint="eastAsia" w:ascii="宋体" w:hAnsi="宋体" w:cs="Tahoma"/>
                <w:kern w:val="0"/>
                <w:szCs w:val="21"/>
                <w:highlight w:val="none"/>
              </w:rPr>
              <w:t>分，良得</w:t>
            </w:r>
            <w:r>
              <w:rPr>
                <w:rFonts w:hint="eastAsia" w:ascii="宋体" w:hAnsi="宋体" w:cs="Tahoma"/>
                <w:kern w:val="0"/>
                <w:szCs w:val="21"/>
                <w:highlight w:val="none"/>
                <w:lang w:val="en-US" w:eastAsia="zh-CN"/>
              </w:rPr>
              <w:t>20</w:t>
            </w:r>
            <w:r>
              <w:rPr>
                <w:rFonts w:hint="eastAsia" w:ascii="宋体" w:hAnsi="宋体" w:cs="Tahoma"/>
                <w:kern w:val="0"/>
                <w:szCs w:val="21"/>
                <w:highlight w:val="none"/>
              </w:rPr>
              <w:t>分，一般得</w:t>
            </w:r>
            <w:r>
              <w:rPr>
                <w:rFonts w:hint="eastAsia" w:ascii="宋体" w:hAnsi="宋体" w:cs="Tahoma"/>
                <w:kern w:val="0"/>
                <w:szCs w:val="21"/>
                <w:highlight w:val="none"/>
                <w:lang w:val="en-US" w:eastAsia="zh-CN"/>
              </w:rPr>
              <w:t>15</w:t>
            </w:r>
            <w:r>
              <w:rPr>
                <w:rFonts w:hint="eastAsia" w:ascii="宋体" w:hAnsi="宋体" w:cs="Tahoma"/>
                <w:kern w:val="0"/>
                <w:szCs w:val="21"/>
                <w:highlight w:val="none"/>
              </w:rPr>
              <w:t>分，差得</w:t>
            </w:r>
            <w:r>
              <w:rPr>
                <w:rFonts w:hint="eastAsia" w:ascii="宋体" w:hAnsi="宋体" w:cs="Tahoma"/>
                <w:kern w:val="0"/>
                <w:szCs w:val="21"/>
                <w:highlight w:val="none"/>
                <w:lang w:val="en-US" w:eastAsia="zh-CN"/>
              </w:rPr>
              <w:t>8</w:t>
            </w:r>
            <w:r>
              <w:rPr>
                <w:rFonts w:hint="eastAsia" w:ascii="宋体" w:hAnsi="宋体" w:cs="Tahoma"/>
                <w:kern w:val="0"/>
                <w:szCs w:val="21"/>
                <w:highlight w:val="none"/>
              </w:rPr>
              <w:t>分，未响应得0分。</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cs="Tahoma"/>
                <w:kern w:val="0"/>
                <w:szCs w:val="21"/>
                <w:highlight w:val="none"/>
              </w:rPr>
            </w:pPr>
            <w:r>
              <w:rPr>
                <w:rFonts w:hint="eastAsia" w:ascii="宋体" w:hAnsi="宋体" w:cs="Tahoma"/>
                <w:kern w:val="0"/>
                <w:szCs w:val="21"/>
                <w:highlight w:val="none"/>
              </w:rPr>
              <w:t>（</w:t>
            </w:r>
            <w:r>
              <w:rPr>
                <w:rFonts w:hint="eastAsia" w:ascii="宋体" w:hAnsi="宋体" w:cs="Tahoma"/>
                <w:kern w:val="0"/>
                <w:szCs w:val="21"/>
                <w:highlight w:val="none"/>
                <w:lang w:val="en-US" w:eastAsia="zh-CN"/>
              </w:rPr>
              <w:t>2</w:t>
            </w:r>
            <w:r>
              <w:rPr>
                <w:rFonts w:hint="eastAsia" w:ascii="宋体" w:hAnsi="宋体" w:cs="Tahoma"/>
                <w:kern w:val="0"/>
                <w:szCs w:val="21"/>
                <w:highlight w:val="none"/>
              </w:rPr>
              <w:t>）桥梁监测技术方案中，须包含桥梁监测平台软件平台方案，且软件平台解决方案须包含采集功能、分析预警功能、可视化功能等内容，总分</w:t>
            </w:r>
            <w:r>
              <w:rPr>
                <w:rFonts w:hint="eastAsia" w:ascii="宋体" w:hAnsi="宋体" w:cs="Tahoma"/>
                <w:kern w:val="0"/>
                <w:szCs w:val="21"/>
                <w:highlight w:val="none"/>
                <w:lang w:val="en-US" w:eastAsia="zh-CN"/>
              </w:rPr>
              <w:t>15</w:t>
            </w:r>
            <w:r>
              <w:rPr>
                <w:rFonts w:hint="eastAsia" w:ascii="宋体" w:hAnsi="宋体" w:cs="Tahoma"/>
                <w:kern w:val="0"/>
                <w:szCs w:val="21"/>
                <w:highlight w:val="none"/>
              </w:rPr>
              <w:t>分；优得</w:t>
            </w:r>
            <w:r>
              <w:rPr>
                <w:rFonts w:hint="eastAsia" w:ascii="宋体" w:hAnsi="宋体" w:cs="Tahoma"/>
                <w:kern w:val="0"/>
                <w:szCs w:val="21"/>
                <w:highlight w:val="none"/>
                <w:lang w:val="en-US" w:eastAsia="zh-CN"/>
              </w:rPr>
              <w:t>15</w:t>
            </w:r>
            <w:r>
              <w:rPr>
                <w:rFonts w:hint="eastAsia" w:ascii="宋体" w:hAnsi="宋体" w:cs="Tahoma"/>
                <w:kern w:val="0"/>
                <w:szCs w:val="21"/>
                <w:highlight w:val="none"/>
              </w:rPr>
              <w:t>分、良得</w:t>
            </w:r>
            <w:r>
              <w:rPr>
                <w:rFonts w:hint="eastAsia" w:ascii="宋体" w:hAnsi="宋体" w:cs="Tahoma"/>
                <w:kern w:val="0"/>
                <w:szCs w:val="21"/>
                <w:highlight w:val="none"/>
                <w:lang w:val="en-US" w:eastAsia="zh-CN"/>
              </w:rPr>
              <w:t>12</w:t>
            </w:r>
            <w:r>
              <w:rPr>
                <w:rFonts w:hint="eastAsia" w:ascii="宋体" w:hAnsi="宋体" w:cs="Tahoma"/>
                <w:kern w:val="0"/>
                <w:szCs w:val="21"/>
                <w:highlight w:val="none"/>
              </w:rPr>
              <w:t>分，一般得</w:t>
            </w:r>
            <w:r>
              <w:rPr>
                <w:rFonts w:hint="eastAsia" w:ascii="宋体" w:hAnsi="宋体" w:cs="Tahoma"/>
                <w:kern w:val="0"/>
                <w:szCs w:val="21"/>
                <w:highlight w:val="none"/>
                <w:lang w:val="en-US" w:eastAsia="zh-CN"/>
              </w:rPr>
              <w:t>9</w:t>
            </w:r>
            <w:r>
              <w:rPr>
                <w:rFonts w:hint="eastAsia" w:ascii="宋体" w:hAnsi="宋体" w:cs="Tahoma"/>
                <w:kern w:val="0"/>
                <w:szCs w:val="21"/>
                <w:highlight w:val="none"/>
              </w:rPr>
              <w:t>分，差得</w:t>
            </w:r>
            <w:r>
              <w:rPr>
                <w:rFonts w:hint="eastAsia" w:ascii="宋体" w:hAnsi="宋体" w:cs="Tahoma"/>
                <w:kern w:val="0"/>
                <w:szCs w:val="21"/>
                <w:highlight w:val="none"/>
                <w:lang w:val="en-US" w:eastAsia="zh-CN"/>
              </w:rPr>
              <w:t>5</w:t>
            </w:r>
            <w:r>
              <w:rPr>
                <w:rFonts w:hint="eastAsia" w:ascii="宋体" w:hAnsi="宋体" w:cs="Tahoma"/>
                <w:kern w:val="0"/>
                <w:szCs w:val="21"/>
                <w:highlight w:val="none"/>
              </w:rPr>
              <w:t>分，未提供得0分；</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cs="Tahoma"/>
                <w:kern w:val="0"/>
                <w:szCs w:val="21"/>
                <w:highlight w:val="none"/>
              </w:rPr>
            </w:pPr>
            <w:r>
              <w:rPr>
                <w:rFonts w:hint="eastAsia" w:ascii="宋体" w:hAnsi="宋体" w:cs="Tahoma"/>
                <w:kern w:val="0"/>
                <w:szCs w:val="21"/>
                <w:highlight w:val="none"/>
              </w:rPr>
              <w:t>（</w:t>
            </w:r>
            <w:r>
              <w:rPr>
                <w:rFonts w:hint="eastAsia" w:ascii="宋体" w:hAnsi="宋体" w:cs="Tahoma"/>
                <w:kern w:val="0"/>
                <w:szCs w:val="21"/>
                <w:highlight w:val="none"/>
                <w:lang w:val="en-US" w:eastAsia="zh-CN"/>
              </w:rPr>
              <w:t>3</w:t>
            </w:r>
            <w:r>
              <w:rPr>
                <w:rFonts w:hint="eastAsia" w:ascii="宋体" w:hAnsi="宋体" w:cs="Tahoma"/>
                <w:kern w:val="0"/>
                <w:szCs w:val="21"/>
                <w:highlight w:val="none"/>
              </w:rPr>
              <w:t>）工期保证，响应工期要求得</w:t>
            </w:r>
            <w:r>
              <w:rPr>
                <w:rFonts w:hint="eastAsia" w:ascii="宋体" w:hAnsi="宋体" w:cs="Tahoma"/>
                <w:kern w:val="0"/>
                <w:szCs w:val="21"/>
                <w:highlight w:val="none"/>
                <w:lang w:val="en-US" w:eastAsia="zh-CN"/>
              </w:rPr>
              <w:t>1</w:t>
            </w:r>
            <w:r>
              <w:rPr>
                <w:rFonts w:hint="eastAsia" w:ascii="宋体" w:hAnsi="宋体" w:cs="Tahoma"/>
                <w:kern w:val="0"/>
                <w:szCs w:val="21"/>
                <w:highlight w:val="none"/>
              </w:rPr>
              <w:t>分，未响应得0分。</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cs="Tahoma"/>
                <w:kern w:val="0"/>
                <w:szCs w:val="21"/>
                <w:highlight w:val="none"/>
              </w:rPr>
            </w:pPr>
            <w:r>
              <w:rPr>
                <w:rFonts w:hint="eastAsia" w:ascii="宋体" w:hAnsi="宋体" w:cs="Tahoma"/>
                <w:kern w:val="0"/>
                <w:szCs w:val="21"/>
                <w:highlight w:val="none"/>
              </w:rPr>
              <w:t>（</w:t>
            </w:r>
            <w:r>
              <w:rPr>
                <w:rFonts w:hint="eastAsia" w:ascii="宋体" w:hAnsi="宋体" w:cs="Tahoma"/>
                <w:kern w:val="0"/>
                <w:szCs w:val="21"/>
                <w:highlight w:val="none"/>
                <w:lang w:val="en-US" w:eastAsia="zh-CN"/>
              </w:rPr>
              <w:t>4</w:t>
            </w:r>
            <w:r>
              <w:rPr>
                <w:rFonts w:hint="eastAsia" w:ascii="宋体" w:hAnsi="宋体" w:cs="Tahoma"/>
                <w:kern w:val="0"/>
                <w:szCs w:val="21"/>
                <w:highlight w:val="none"/>
              </w:rPr>
              <w:t>）交通组织方案，优得</w:t>
            </w:r>
            <w:r>
              <w:rPr>
                <w:rFonts w:hint="eastAsia" w:ascii="宋体" w:hAnsi="宋体" w:cs="Tahoma"/>
                <w:kern w:val="0"/>
                <w:szCs w:val="21"/>
                <w:highlight w:val="none"/>
                <w:lang w:val="en-US" w:eastAsia="zh-CN"/>
              </w:rPr>
              <w:t>2</w:t>
            </w:r>
            <w:r>
              <w:rPr>
                <w:rFonts w:hint="eastAsia" w:ascii="宋体" w:hAnsi="宋体" w:cs="Tahoma"/>
                <w:kern w:val="0"/>
                <w:szCs w:val="21"/>
                <w:highlight w:val="none"/>
              </w:rPr>
              <w:t>分、良得</w:t>
            </w:r>
            <w:r>
              <w:rPr>
                <w:rFonts w:hint="eastAsia" w:ascii="宋体" w:hAnsi="宋体" w:cs="Tahoma"/>
                <w:kern w:val="0"/>
                <w:szCs w:val="21"/>
                <w:highlight w:val="none"/>
                <w:lang w:val="en-US" w:eastAsia="zh-CN"/>
              </w:rPr>
              <w:t>1</w:t>
            </w:r>
            <w:r>
              <w:rPr>
                <w:rFonts w:hint="eastAsia" w:ascii="宋体" w:hAnsi="宋体" w:cs="Tahoma"/>
                <w:kern w:val="0"/>
                <w:szCs w:val="21"/>
                <w:highlight w:val="none"/>
              </w:rPr>
              <w:t>分，差或者未提供得0分；</w:t>
            </w:r>
          </w:p>
          <w:p>
            <w:pPr>
              <w:keepNext w:val="0"/>
              <w:keepLines w:val="0"/>
              <w:pageBreakBefore w:val="0"/>
              <w:kinsoku/>
              <w:wordWrap/>
              <w:overflowPunct/>
              <w:topLinePunct w:val="0"/>
              <w:autoSpaceDE/>
              <w:autoSpaceDN/>
              <w:bidi w:val="0"/>
              <w:adjustRightInd w:val="0"/>
              <w:snapToGrid w:val="0"/>
              <w:spacing w:line="300" w:lineRule="exact"/>
              <w:textAlignment w:val="auto"/>
              <w:rPr>
                <w:rFonts w:ascii="宋体" w:hAnsi="宋体" w:cs="Tahoma"/>
                <w:kern w:val="0"/>
                <w:szCs w:val="21"/>
                <w:highlight w:val="none"/>
              </w:rPr>
            </w:pPr>
            <w:r>
              <w:rPr>
                <w:rFonts w:hint="eastAsia" w:ascii="宋体" w:hAnsi="宋体" w:cs="Tahoma"/>
                <w:kern w:val="0"/>
                <w:szCs w:val="21"/>
                <w:highlight w:val="none"/>
              </w:rPr>
              <w:t>（</w:t>
            </w:r>
            <w:r>
              <w:rPr>
                <w:rFonts w:hint="eastAsia" w:ascii="宋体" w:hAnsi="宋体" w:cs="Tahoma"/>
                <w:kern w:val="0"/>
                <w:szCs w:val="21"/>
                <w:highlight w:val="none"/>
                <w:lang w:val="en-US" w:eastAsia="zh-CN"/>
              </w:rPr>
              <w:t>5</w:t>
            </w:r>
            <w:r>
              <w:rPr>
                <w:rFonts w:hint="eastAsia" w:ascii="宋体" w:hAnsi="宋体" w:cs="Tahoma"/>
                <w:kern w:val="0"/>
                <w:szCs w:val="21"/>
                <w:highlight w:val="none"/>
              </w:rPr>
              <w:t>）质量保证体系及施工措施，优得2分、良得1分，差或者未提供得0分；</w:t>
            </w:r>
          </w:p>
        </w:tc>
      </w:tr>
      <w:tr>
        <w:tblPrEx>
          <w:tblCellMar>
            <w:top w:w="0" w:type="dxa"/>
            <w:left w:w="108" w:type="dxa"/>
            <w:bottom w:w="0" w:type="dxa"/>
            <w:right w:w="108" w:type="dxa"/>
          </w:tblCellMar>
        </w:tblPrEx>
        <w:trPr>
          <w:trHeight w:val="750" w:hRule="atLeast"/>
          <w:jc w:val="center"/>
        </w:trPr>
        <w:tc>
          <w:tcPr>
            <w:tcW w:w="739" w:type="dxa"/>
            <w:vMerge w:val="restart"/>
            <w:tcBorders>
              <w:top w:val="nil"/>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宋体" w:hAnsi="宋体" w:cs="Tahoma"/>
                <w:kern w:val="0"/>
                <w:szCs w:val="21"/>
                <w:highlight w:val="none"/>
              </w:rPr>
            </w:pPr>
            <w:r>
              <w:rPr>
                <w:rFonts w:hint="eastAsia" w:ascii="宋体" w:hAnsi="宋体" w:cs="Tahoma"/>
                <w:kern w:val="0"/>
                <w:szCs w:val="21"/>
                <w:highlight w:val="none"/>
              </w:rPr>
              <w:t>2.2.4（</w:t>
            </w:r>
            <w:r>
              <w:rPr>
                <w:rFonts w:hint="eastAsia" w:ascii="宋体" w:hAnsi="宋体" w:cs="Tahoma"/>
                <w:kern w:val="0"/>
                <w:szCs w:val="21"/>
                <w:highlight w:val="none"/>
                <w:lang w:val="en-US" w:eastAsia="zh-CN"/>
              </w:rPr>
              <w:t>2</w:t>
            </w:r>
            <w:r>
              <w:rPr>
                <w:rFonts w:hint="eastAsia" w:ascii="宋体" w:hAnsi="宋体" w:cs="Tahoma"/>
                <w:kern w:val="0"/>
                <w:szCs w:val="21"/>
                <w:highlight w:val="none"/>
              </w:rPr>
              <w:t>）</w:t>
            </w:r>
          </w:p>
        </w:tc>
        <w:tc>
          <w:tcPr>
            <w:tcW w:w="503" w:type="dxa"/>
            <w:vMerge w:val="restart"/>
            <w:tcBorders>
              <w:top w:val="nil"/>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主要人员</w:t>
            </w:r>
          </w:p>
        </w:tc>
        <w:tc>
          <w:tcPr>
            <w:tcW w:w="895" w:type="dxa"/>
            <w:vMerge w:val="restart"/>
            <w:tcBorders>
              <w:top w:val="nil"/>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20分</w:t>
            </w:r>
          </w:p>
        </w:tc>
        <w:tc>
          <w:tcPr>
            <w:tcW w:w="12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项目负责人</w:t>
            </w:r>
          </w:p>
        </w:tc>
        <w:tc>
          <w:tcPr>
            <w:tcW w:w="7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10分</w:t>
            </w:r>
          </w:p>
        </w:tc>
        <w:tc>
          <w:tcPr>
            <w:tcW w:w="52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eastAsia="宋体"/>
                <w:sz w:val="21"/>
                <w:szCs w:val="21"/>
                <w:highlight w:val="none"/>
                <w:lang w:eastAsia="zh-CN"/>
              </w:rPr>
            </w:pPr>
            <w:r>
              <w:rPr>
                <w:rFonts w:hint="eastAsia"/>
                <w:sz w:val="21"/>
                <w:szCs w:val="21"/>
                <w:highlight w:val="none"/>
              </w:rPr>
              <w:t>满足资格审查条件（项目负责人最低要求）的，得</w:t>
            </w:r>
            <w:r>
              <w:rPr>
                <w:rFonts w:hint="eastAsia"/>
                <w:sz w:val="21"/>
                <w:szCs w:val="21"/>
                <w:highlight w:val="none"/>
                <w:lang w:val="en-US" w:eastAsia="zh-CN"/>
              </w:rPr>
              <w:t>6</w:t>
            </w:r>
            <w:r>
              <w:rPr>
                <w:rFonts w:hint="eastAsia"/>
                <w:sz w:val="21"/>
                <w:szCs w:val="21"/>
                <w:highlight w:val="none"/>
              </w:rPr>
              <w:t>分</w:t>
            </w:r>
            <w:r>
              <w:rPr>
                <w:rFonts w:hint="eastAsia"/>
                <w:sz w:val="21"/>
                <w:szCs w:val="21"/>
                <w:highlight w:val="none"/>
                <w:lang w:eastAsia="zh-CN"/>
              </w:rPr>
              <w:t>；</w:t>
            </w:r>
          </w:p>
          <w:p>
            <w:pPr>
              <w:pStyle w:val="2"/>
              <w:spacing w:line="240" w:lineRule="auto"/>
              <w:rPr>
                <w:rFonts w:hint="eastAsia"/>
                <w:sz w:val="21"/>
                <w:szCs w:val="21"/>
                <w:highlight w:val="none"/>
              </w:rPr>
            </w:pPr>
            <w:r>
              <w:rPr>
                <w:rFonts w:hint="eastAsia" w:ascii="宋体" w:hAnsi="宋体"/>
                <w:sz w:val="21"/>
                <w:szCs w:val="21"/>
                <w:highlight w:val="none"/>
              </w:rPr>
              <w:t>每增加一项满足资格审查条件（项目负责人最低要求）的业绩加</w:t>
            </w:r>
            <w:r>
              <w:rPr>
                <w:rFonts w:hint="eastAsia" w:ascii="宋体" w:hAnsi="宋体"/>
                <w:sz w:val="21"/>
                <w:szCs w:val="21"/>
                <w:highlight w:val="none"/>
                <w:lang w:val="en-US" w:eastAsia="zh-CN"/>
              </w:rPr>
              <w:t>2</w:t>
            </w:r>
            <w:r>
              <w:rPr>
                <w:rFonts w:hint="eastAsia" w:ascii="宋体" w:hAnsi="宋体"/>
                <w:sz w:val="21"/>
                <w:szCs w:val="21"/>
                <w:highlight w:val="none"/>
              </w:rPr>
              <w:t>分，本项最多加</w:t>
            </w:r>
            <w:r>
              <w:rPr>
                <w:rFonts w:hint="eastAsia" w:ascii="宋体" w:hAnsi="宋体"/>
                <w:sz w:val="21"/>
                <w:szCs w:val="21"/>
                <w:highlight w:val="none"/>
                <w:lang w:val="en-US" w:eastAsia="zh-CN"/>
              </w:rPr>
              <w:t>4</w:t>
            </w:r>
            <w:r>
              <w:rPr>
                <w:rFonts w:hint="eastAsia" w:ascii="宋体" w:hAnsi="宋体"/>
                <w:sz w:val="21"/>
                <w:szCs w:val="21"/>
                <w:highlight w:val="none"/>
              </w:rPr>
              <w:t>分</w:t>
            </w:r>
          </w:p>
        </w:tc>
      </w:tr>
      <w:tr>
        <w:tblPrEx>
          <w:tblCellMar>
            <w:top w:w="0" w:type="dxa"/>
            <w:left w:w="108" w:type="dxa"/>
            <w:bottom w:w="0" w:type="dxa"/>
            <w:right w:w="108" w:type="dxa"/>
          </w:tblCellMar>
        </w:tblPrEx>
        <w:trPr>
          <w:trHeight w:val="810" w:hRule="atLeast"/>
          <w:jc w:val="center"/>
        </w:trPr>
        <w:tc>
          <w:tcPr>
            <w:tcW w:w="7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宋体" w:hAnsi="宋体" w:cs="Tahoma"/>
                <w:kern w:val="0"/>
                <w:szCs w:val="21"/>
                <w:highlight w:val="none"/>
              </w:rPr>
            </w:pPr>
          </w:p>
        </w:tc>
        <w:tc>
          <w:tcPr>
            <w:tcW w:w="50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宋体" w:hAnsi="宋体" w:cs="Tahoma"/>
                <w:kern w:val="0"/>
                <w:szCs w:val="21"/>
                <w:highlight w:val="none"/>
              </w:rPr>
            </w:pPr>
          </w:p>
        </w:tc>
        <w:tc>
          <w:tcPr>
            <w:tcW w:w="8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宋体" w:hAnsi="宋体" w:cs="Tahoma"/>
                <w:kern w:val="0"/>
                <w:szCs w:val="21"/>
                <w:highlight w:val="none"/>
              </w:rPr>
            </w:pPr>
          </w:p>
        </w:tc>
        <w:tc>
          <w:tcPr>
            <w:tcW w:w="12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技术负责人</w:t>
            </w:r>
          </w:p>
        </w:tc>
        <w:tc>
          <w:tcPr>
            <w:tcW w:w="7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10分</w:t>
            </w:r>
          </w:p>
        </w:tc>
        <w:tc>
          <w:tcPr>
            <w:tcW w:w="52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rPr>
              <w:t>满足资格审查条件（</w:t>
            </w:r>
            <w:r>
              <w:rPr>
                <w:rFonts w:hint="eastAsia" w:ascii="Times New Roman" w:hAnsi="Times New Roman" w:eastAsia="宋体" w:cs="Times New Roman"/>
                <w:sz w:val="21"/>
                <w:szCs w:val="21"/>
                <w:highlight w:val="none"/>
                <w:lang w:val="en-US" w:eastAsia="zh-CN"/>
              </w:rPr>
              <w:t>技术</w:t>
            </w:r>
            <w:r>
              <w:rPr>
                <w:rFonts w:hint="eastAsia" w:ascii="Times New Roman" w:hAnsi="Times New Roman" w:eastAsia="宋体" w:cs="Times New Roman"/>
                <w:sz w:val="21"/>
                <w:szCs w:val="21"/>
                <w:highlight w:val="none"/>
              </w:rPr>
              <w:t>负责人最低要求）的，得</w:t>
            </w:r>
            <w:r>
              <w:rPr>
                <w:rFonts w:hint="eastAsia" w:ascii="Times New Roman" w:hAnsi="Times New Roman" w:eastAsia="宋体" w:cs="Times New Roman"/>
                <w:sz w:val="21"/>
                <w:szCs w:val="21"/>
                <w:highlight w:val="none"/>
                <w:lang w:val="en-US" w:eastAsia="zh-CN"/>
              </w:rPr>
              <w:t>6</w:t>
            </w:r>
            <w:r>
              <w:rPr>
                <w:rFonts w:hint="eastAsia" w:ascii="Times New Roman" w:hAnsi="Times New Roman" w:eastAsia="宋体" w:cs="Times New Roman"/>
                <w:sz w:val="21"/>
                <w:szCs w:val="21"/>
                <w:highlight w:val="none"/>
              </w:rPr>
              <w:t>分</w:t>
            </w:r>
            <w:r>
              <w:rPr>
                <w:rFonts w:hint="eastAsia" w:ascii="Times New Roman" w:hAnsi="Times New Roman" w:eastAsia="宋体" w:cs="Times New Roman"/>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rPr>
              <w:t>每增加一项满足资格审查条件（</w:t>
            </w:r>
            <w:r>
              <w:rPr>
                <w:rFonts w:hint="eastAsia" w:ascii="Times New Roman" w:hAnsi="Times New Roman" w:eastAsia="宋体" w:cs="Times New Roman"/>
                <w:sz w:val="21"/>
                <w:szCs w:val="21"/>
                <w:highlight w:val="none"/>
                <w:lang w:val="en-US" w:eastAsia="zh-CN"/>
              </w:rPr>
              <w:t>技术</w:t>
            </w:r>
            <w:r>
              <w:rPr>
                <w:rFonts w:hint="eastAsia" w:ascii="Times New Roman" w:hAnsi="Times New Roman" w:eastAsia="宋体" w:cs="Times New Roman"/>
                <w:sz w:val="21"/>
                <w:szCs w:val="21"/>
                <w:highlight w:val="none"/>
              </w:rPr>
              <w:t>负责人最低要求）的业绩加</w:t>
            </w: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分，本项最多加</w:t>
            </w: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分</w:t>
            </w:r>
          </w:p>
        </w:tc>
      </w:tr>
      <w:tr>
        <w:tblPrEx>
          <w:tblCellMar>
            <w:top w:w="0" w:type="dxa"/>
            <w:left w:w="108" w:type="dxa"/>
            <w:bottom w:w="0" w:type="dxa"/>
            <w:right w:w="108" w:type="dxa"/>
          </w:tblCellMar>
        </w:tblPrEx>
        <w:trPr>
          <w:trHeight w:val="810" w:hRule="atLeast"/>
          <w:jc w:val="center"/>
        </w:trPr>
        <w:tc>
          <w:tcPr>
            <w:tcW w:w="739"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2.2.4（2）</w:t>
            </w:r>
          </w:p>
        </w:tc>
        <w:tc>
          <w:tcPr>
            <w:tcW w:w="50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业绩要求</w:t>
            </w:r>
          </w:p>
        </w:tc>
        <w:tc>
          <w:tcPr>
            <w:tcW w:w="8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25分</w:t>
            </w:r>
          </w:p>
        </w:tc>
        <w:tc>
          <w:tcPr>
            <w:tcW w:w="12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宋体" w:hAnsi="宋体" w:cs="Tahoma"/>
                <w:kern w:val="0"/>
                <w:szCs w:val="21"/>
                <w:highlight w:val="none"/>
                <w:lang w:val="en-US" w:eastAsia="zh-CN"/>
              </w:rPr>
            </w:pPr>
            <w:r>
              <w:rPr>
                <w:rFonts w:hint="eastAsia" w:ascii="宋体" w:hAnsi="宋体" w:cs="Tahoma"/>
                <w:kern w:val="0"/>
                <w:szCs w:val="21"/>
                <w:highlight w:val="none"/>
                <w:lang w:val="en-US" w:eastAsia="zh-CN"/>
              </w:rPr>
              <w:t>企业业绩</w:t>
            </w:r>
          </w:p>
        </w:tc>
        <w:tc>
          <w:tcPr>
            <w:tcW w:w="7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宋体" w:hAnsi="宋体" w:cs="Tahoma"/>
                <w:kern w:val="0"/>
                <w:szCs w:val="21"/>
                <w:highlight w:val="none"/>
                <w:lang w:val="en-US" w:eastAsia="zh-CN"/>
              </w:rPr>
            </w:pPr>
            <w:r>
              <w:rPr>
                <w:rFonts w:hint="eastAsia" w:ascii="宋体" w:hAnsi="宋体" w:cs="Tahoma"/>
                <w:kern w:val="0"/>
                <w:szCs w:val="21"/>
                <w:highlight w:val="none"/>
                <w:lang w:val="en-US" w:eastAsia="zh-CN"/>
              </w:rPr>
              <w:t>25分</w:t>
            </w:r>
          </w:p>
        </w:tc>
        <w:tc>
          <w:tcPr>
            <w:tcW w:w="52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rPr>
              <w:t>满足资格审查条件（业绩最低要求）的，得15分</w:t>
            </w:r>
            <w:r>
              <w:rPr>
                <w:rFonts w:hint="eastAsia" w:ascii="Times New Roman" w:hAnsi="Times New Roman" w:eastAsia="宋体" w:cs="Times New Roman"/>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rPr>
              <w:t>近3年内(2019年11月1日至今，以合同签订时间为准）每增加一项</w:t>
            </w:r>
            <w:r>
              <w:rPr>
                <w:rFonts w:hint="eastAsia" w:ascii="Times New Roman" w:hAnsi="Times New Roman" w:eastAsia="宋体" w:cs="Times New Roman"/>
                <w:sz w:val="21"/>
                <w:szCs w:val="21"/>
                <w:highlight w:val="none"/>
                <w:lang w:val="en-US" w:eastAsia="zh-CN"/>
              </w:rPr>
              <w:t>符合</w:t>
            </w:r>
            <w:r>
              <w:rPr>
                <w:rFonts w:hint="eastAsia" w:ascii="Times New Roman" w:hAnsi="Times New Roman" w:eastAsia="宋体" w:cs="Times New Roman"/>
                <w:sz w:val="21"/>
                <w:szCs w:val="21"/>
                <w:highlight w:val="none"/>
              </w:rPr>
              <w:t>资格审查条件（业绩最低要求）的，得5分，满分10分</w:t>
            </w:r>
          </w:p>
        </w:tc>
      </w:tr>
      <w:tr>
        <w:tblPrEx>
          <w:tblCellMar>
            <w:top w:w="0" w:type="dxa"/>
            <w:left w:w="108" w:type="dxa"/>
            <w:bottom w:w="0" w:type="dxa"/>
            <w:right w:w="108" w:type="dxa"/>
          </w:tblCellMar>
        </w:tblPrEx>
        <w:trPr>
          <w:trHeight w:val="41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kern w:val="0"/>
                <w:szCs w:val="21"/>
                <w:highlight w:val="none"/>
              </w:rPr>
            </w:pPr>
            <w:r>
              <w:rPr>
                <w:rFonts w:hint="eastAsia" w:ascii="宋体" w:hAnsi="宋体" w:cs="Tahoma"/>
                <w:kern w:val="0"/>
                <w:szCs w:val="21"/>
                <w:highlight w:val="none"/>
              </w:rPr>
              <w:t>2.2.4（</w:t>
            </w:r>
            <w:r>
              <w:rPr>
                <w:rFonts w:hint="eastAsia" w:ascii="宋体" w:hAnsi="宋体" w:cs="Tahoma"/>
                <w:kern w:val="0"/>
                <w:szCs w:val="21"/>
                <w:highlight w:val="none"/>
                <w:lang w:val="en-US" w:eastAsia="zh-CN"/>
              </w:rPr>
              <w:t>3</w:t>
            </w:r>
            <w:r>
              <w:rPr>
                <w:rFonts w:hint="eastAsia" w:ascii="宋体" w:hAnsi="宋体" w:cs="Tahoma"/>
                <w:kern w:val="0"/>
                <w:szCs w:val="21"/>
                <w:highlight w:val="none"/>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color w:val="auto"/>
                <w:kern w:val="0"/>
                <w:szCs w:val="21"/>
                <w:highlight w:val="none"/>
              </w:rPr>
            </w:pPr>
            <w:r>
              <w:rPr>
                <w:rFonts w:hint="eastAsia" w:ascii="宋体" w:hAnsi="宋体" w:cs="Tahoma"/>
                <w:color w:val="auto"/>
                <w:kern w:val="0"/>
                <w:szCs w:val="21"/>
                <w:highlight w:val="none"/>
              </w:rPr>
              <w:t>评标价</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firstLine="210" w:firstLineChars="100"/>
              <w:jc w:val="left"/>
              <w:textAlignment w:val="auto"/>
              <w:rPr>
                <w:rFonts w:ascii="宋体" w:hAnsi="宋体" w:cs="Tahoma"/>
                <w:color w:val="auto"/>
                <w:kern w:val="0"/>
                <w:szCs w:val="21"/>
                <w:highlight w:val="none"/>
              </w:rPr>
            </w:pPr>
            <w:r>
              <w:rPr>
                <w:rFonts w:hint="eastAsia" w:ascii="宋体" w:hAnsi="宋体"/>
                <w:color w:val="auto"/>
                <w:szCs w:val="21"/>
                <w:highlight w:val="none"/>
              </w:rPr>
              <w:t>评标价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cs="Tahoma"/>
                <w:color w:val="auto"/>
                <w:kern w:val="0"/>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5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ascii="宋体" w:hAnsi="宋体"/>
                <w:color w:val="auto"/>
                <w:szCs w:val="21"/>
                <w:highlight w:val="none"/>
              </w:rPr>
            </w:pPr>
            <w:r>
              <w:rPr>
                <w:rFonts w:hint="eastAsia" w:ascii="宋体" w:hAnsi="宋体"/>
                <w:color w:val="auto"/>
                <w:szCs w:val="21"/>
                <w:highlight w:val="none"/>
              </w:rPr>
              <w:t>评标价得分计算公式示例：</w:t>
            </w:r>
          </w:p>
          <w:p>
            <w:pPr>
              <w:keepNext w:val="0"/>
              <w:keepLines w:val="0"/>
              <w:pageBreakBefore w:val="0"/>
              <w:kinsoku/>
              <w:wordWrap/>
              <w:overflowPunct/>
              <w:topLinePunct w:val="0"/>
              <w:autoSpaceDE/>
              <w:autoSpaceDN/>
              <w:bidi w:val="0"/>
              <w:adjustRightInd/>
              <w:snapToGrid w:val="0"/>
              <w:spacing w:line="300" w:lineRule="exact"/>
              <w:textAlignment w:val="auto"/>
              <w:rPr>
                <w:rFonts w:ascii="宋体" w:hAnsi="宋体"/>
                <w:color w:val="auto"/>
                <w:szCs w:val="21"/>
                <w:highlight w:val="none"/>
              </w:rPr>
            </w:pPr>
            <w:r>
              <w:rPr>
                <w:rFonts w:hint="eastAsia" w:ascii="宋体" w:hAnsi="宋体"/>
                <w:color w:val="auto"/>
                <w:szCs w:val="21"/>
                <w:highlight w:val="none"/>
              </w:rPr>
              <w:t>（1）如果投标人的评标价＞评标基准价，则评标价得分=F-（投标人评标价-评标基准价）/评标基准价×100×E1；</w:t>
            </w:r>
          </w:p>
          <w:p>
            <w:pPr>
              <w:keepNext w:val="0"/>
              <w:keepLines w:val="0"/>
              <w:pageBreakBefore w:val="0"/>
              <w:kinsoku/>
              <w:wordWrap/>
              <w:overflowPunct/>
              <w:topLinePunct w:val="0"/>
              <w:autoSpaceDE/>
              <w:autoSpaceDN/>
              <w:bidi w:val="0"/>
              <w:adjustRightInd/>
              <w:snapToGrid w:val="0"/>
              <w:spacing w:line="300" w:lineRule="exact"/>
              <w:textAlignment w:val="auto"/>
              <w:rPr>
                <w:rFonts w:ascii="宋体" w:hAnsi="宋体"/>
                <w:color w:val="auto"/>
                <w:szCs w:val="21"/>
                <w:highlight w:val="none"/>
              </w:rPr>
            </w:pPr>
            <w:r>
              <w:rPr>
                <w:rFonts w:hint="eastAsia" w:ascii="宋体" w:hAnsi="宋体"/>
                <w:color w:val="auto"/>
                <w:szCs w:val="21"/>
                <w:highlight w:val="none"/>
              </w:rPr>
              <w:t>（2）如果投标人的评标价≤评标基准价，则评标价得分=F+(投标人评标价-评标基准价)/评标基准价×100×E2。</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宋体" w:hAnsi="宋体" w:cs="Tahoma"/>
                <w:color w:val="auto"/>
                <w:kern w:val="0"/>
                <w:szCs w:val="21"/>
                <w:highlight w:val="none"/>
              </w:rPr>
            </w:pPr>
            <w:r>
              <w:rPr>
                <w:rFonts w:hint="eastAsia" w:ascii="宋体" w:hAnsi="宋体"/>
                <w:color w:val="auto"/>
                <w:szCs w:val="21"/>
                <w:highlight w:val="none"/>
              </w:rPr>
              <w:t>其中，F=</w:t>
            </w:r>
            <w:r>
              <w:rPr>
                <w:rFonts w:hint="eastAsia" w:ascii="宋体" w:hAnsi="宋体"/>
                <w:color w:val="auto"/>
                <w:szCs w:val="21"/>
                <w:highlight w:val="none"/>
                <w:lang w:val="en-US" w:eastAsia="zh-CN"/>
              </w:rPr>
              <w:t>10</w:t>
            </w:r>
            <w:r>
              <w:rPr>
                <w:rFonts w:hint="eastAsia" w:ascii="宋体" w:hAnsi="宋体"/>
                <w:color w:val="auto"/>
                <w:szCs w:val="21"/>
                <w:highlight w:val="none"/>
              </w:rPr>
              <w:t>；E1=</w:t>
            </w:r>
            <w:r>
              <w:rPr>
                <w:rFonts w:ascii="宋体" w:hAnsi="宋体"/>
                <w:color w:val="auto"/>
                <w:szCs w:val="21"/>
                <w:highlight w:val="none"/>
              </w:rPr>
              <w:t>0.2</w:t>
            </w:r>
            <w:r>
              <w:rPr>
                <w:rFonts w:hint="eastAsia" w:ascii="宋体" w:hAnsi="宋体"/>
                <w:color w:val="auto"/>
                <w:szCs w:val="21"/>
                <w:highlight w:val="none"/>
              </w:rPr>
              <w:t>；E2=0.</w:t>
            </w:r>
            <w:r>
              <w:rPr>
                <w:rFonts w:ascii="宋体" w:hAnsi="宋体"/>
                <w:color w:val="auto"/>
                <w:szCs w:val="21"/>
                <w:highlight w:val="none"/>
              </w:rPr>
              <w:t>1</w:t>
            </w:r>
            <w:r>
              <w:rPr>
                <w:rFonts w:hint="eastAsia" w:ascii="宋体" w:hAnsi="宋体"/>
                <w:color w:val="auto"/>
                <w:szCs w:val="21"/>
                <w:highlight w:val="none"/>
              </w:rPr>
              <w:t>；评标价最低得分为0分。</w:t>
            </w:r>
          </w:p>
        </w:tc>
      </w:tr>
    </w:tbl>
    <w:p>
      <w:pPr>
        <w:rPr>
          <w:rFonts w:ascii="宋体" w:hAnsi="宋体"/>
          <w:highlight w:val="none"/>
        </w:rPr>
      </w:pPr>
      <w:r>
        <w:rPr>
          <w:rFonts w:hint="eastAsia" w:ascii="宋体" w:hAnsi="宋体"/>
          <w:highlight w:val="none"/>
        </w:rPr>
        <w:t>注：1、各评分因素得分应以评标委员会各成员的打分平均值确定。</w:t>
      </w:r>
    </w:p>
    <w:p>
      <w:pPr>
        <w:widowControl/>
        <w:jc w:val="left"/>
        <w:rPr>
          <w:rFonts w:ascii="宋体" w:hAnsi="宋体" w:cs="宋体"/>
          <w:b/>
          <w:spacing w:val="26"/>
          <w:kern w:val="0"/>
          <w:sz w:val="52"/>
          <w:szCs w:val="52"/>
          <w:highlight w:val="none"/>
        </w:rPr>
      </w:pPr>
      <w:r>
        <w:rPr>
          <w:rFonts w:hint="eastAsia" w:ascii="宋体" w:hAnsi="宋体"/>
          <w:highlight w:val="none"/>
        </w:rPr>
        <w:t>2、</w:t>
      </w:r>
      <w:r>
        <w:rPr>
          <w:rFonts w:hint="eastAsia" w:ascii="宋体" w:hAnsi="宋体"/>
          <w:highlight w:val="none"/>
          <w:lang w:val="en-US" w:eastAsia="zh-CN"/>
        </w:rPr>
        <w:t>技术建议书各评分因素</w:t>
      </w:r>
      <w:r>
        <w:rPr>
          <w:rFonts w:hint="eastAsia" w:ascii="宋体" w:hAnsi="宋体"/>
          <w:highlight w:val="none"/>
        </w:rPr>
        <w:t>缺项则该项得0分。</w:t>
      </w:r>
      <w:bookmarkEnd w:id="0"/>
    </w:p>
    <w:p>
      <w:pPr>
        <w:jc w:val="center"/>
        <w:rPr>
          <w:highlight w:val="none"/>
        </w:rPr>
      </w:pPr>
    </w:p>
    <w:sectPr>
      <w:headerReference r:id="rId3" w:type="default"/>
      <w:footerReference r:id="rId4" w:type="default"/>
      <w:footnotePr>
        <w:numFmt w:val="decimalEnclosedCircleChinese"/>
        <w:numRestart w:val="eachPage"/>
      </w:footnotePr>
      <w:pgSz w:w="11911" w:h="16838"/>
      <w:pgMar w:top="1440" w:right="1803" w:bottom="1440" w:left="1803" w:header="680" w:footer="901" w:gutter="0"/>
      <w:pgBorders>
        <w:top w:val="none" w:sz="0" w:space="0"/>
        <w:left w:val="none" w:sz="0" w:space="0"/>
        <w:bottom w:val="none" w:sz="0" w:space="0"/>
        <w:right w:val="none" w:sz="0" w:space="0"/>
      </w:pgBorders>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avid">
    <w:altName w:val="Segoe Print"/>
    <w:panose1 w:val="020E0502060401010101"/>
    <w:charset w:val="B1"/>
    <w:family w:val="swiss"/>
    <w:pitch w:val="default"/>
    <w:sig w:usb0="00000000" w:usb1="00000000" w:usb2="00000000" w:usb3="00000000" w:csb0="00000020" w:csb1="00200000"/>
  </w:font>
  <w:font w:name="Segoe Print">
    <w:panose1 w:val="02000600000000000000"/>
    <w:charset w:val="00"/>
    <w:family w:val="auto"/>
    <w:pitch w:val="default"/>
    <w:sig w:usb0="0000028F" w:usb1="00000000" w:usb2="00000000" w:usb3="00000000" w:csb0="2000009F" w:csb1="47010000"/>
  </w:font>
  <w:font w:name="CordiaUPC">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Swis721 Cn BT">
    <w:altName w:val="Yu Gothic UI"/>
    <w:panose1 w:val="020B0506020202030204"/>
    <w:charset w:val="00"/>
    <w:family w:val="swiss"/>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Swis721 LtCn BT">
    <w:altName w:val="Yu Gothic UI Semilight"/>
    <w:panose1 w:val="020B0406020202030204"/>
    <w:charset w:val="00"/>
    <w:family w:val="swiss"/>
    <w:pitch w:val="default"/>
    <w:sig w:usb0="00000000" w:usb1="00000000" w:usb2="00000000" w:usb3="00000000" w:csb0="00000000" w:csb1="00000000"/>
  </w:font>
  <w:font w:name="Yu Gothic UI Semilight">
    <w:panose1 w:val="020B0400000000000000"/>
    <w:charset w:val="80"/>
    <w:family w:val="auto"/>
    <w:pitch w:val="default"/>
    <w:sig w:usb0="E00002FF" w:usb1="2AC7FDFF" w:usb2="00000016" w:usb3="00000000" w:csb0="2002009F" w:csb1="00000000"/>
  </w:font>
  <w:font w:name="Arial Narrow">
    <w:panose1 w:val="020B0606020202030204"/>
    <w:charset w:val="00"/>
    <w:family w:val="swiss"/>
    <w:pitch w:val="default"/>
    <w:sig w:usb0="00000287" w:usb1="00000800" w:usb2="00000000" w:usb3="00000000" w:csb0="2000009F" w:csb1="DFD70000"/>
  </w:font>
  <w:font w:name="Sylfaen">
    <w:panose1 w:val="010A0502050306030303"/>
    <w:charset w:val="00"/>
    <w:family w:val="roman"/>
    <w:pitch w:val="default"/>
    <w:sig w:usb0="04000687" w:usb1="00000000" w:usb2="00000000" w:usb3="00000000" w:csb0="2000009F" w:csb1="00000000"/>
  </w:font>
  <w:font w:name="FZFSK--GBK1-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8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94</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pPr>
    <w:r>
      <w:rPr>
        <w:rFonts w:hint="eastAsia"/>
        <w:lang w:eastAsia="zh-CN"/>
      </w:rPr>
      <w:t>廊涿高速公路永定河大桥健康监测项目</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51"/>
      <w:lvlText w:val=""/>
      <w:lvlJc w:val="left"/>
      <w:pPr>
        <w:tabs>
          <w:tab w:val="left" w:pos="2040"/>
        </w:tabs>
        <w:ind w:left="2040" w:leftChars="800" w:hanging="360" w:hangingChars="200"/>
      </w:pPr>
      <w:rPr>
        <w:rFonts w:hint="default" w:ascii="Wingdings" w:hAnsi="Wingdings"/>
      </w:rPr>
    </w:lvl>
  </w:abstractNum>
  <w:abstractNum w:abstractNumId="1">
    <w:nsid w:val="07127D61"/>
    <w:multiLevelType w:val="multilevel"/>
    <w:tmpl w:val="07127D61"/>
    <w:lvl w:ilvl="0" w:tentative="0">
      <w:start w:val="1"/>
      <w:numFmt w:val="japaneseCounting"/>
      <w:pStyle w:val="21"/>
      <w:lvlText w:val="第%1章"/>
      <w:lvlJc w:val="left"/>
      <w:pPr>
        <w:tabs>
          <w:tab w:val="left" w:pos="3475"/>
        </w:tabs>
        <w:ind w:left="3475" w:hanging="2040"/>
      </w:pPr>
      <w:rPr>
        <w:rFonts w:hint="default"/>
      </w:rPr>
    </w:lvl>
    <w:lvl w:ilvl="1" w:tentative="0">
      <w:start w:val="1"/>
      <w:numFmt w:val="japaneseCounting"/>
      <w:lvlText w:val="%2、"/>
      <w:lvlJc w:val="left"/>
      <w:pPr>
        <w:tabs>
          <w:tab w:val="left" w:pos="1290"/>
        </w:tabs>
        <w:ind w:left="1290" w:hanging="750"/>
      </w:pPr>
      <w:rPr>
        <w:rFonts w:hint="default"/>
      </w:rPr>
    </w:lvl>
    <w:lvl w:ilvl="2" w:tentative="0">
      <w:start w:val="1"/>
      <w:numFmt w:val="lowerRoman"/>
      <w:lvlText w:val="%3."/>
      <w:lvlJc w:val="right"/>
      <w:pPr>
        <w:tabs>
          <w:tab w:val="left" w:pos="2695"/>
        </w:tabs>
        <w:ind w:left="2695" w:hanging="420"/>
      </w:pPr>
    </w:lvl>
    <w:lvl w:ilvl="3" w:tentative="0">
      <w:start w:val="1"/>
      <w:numFmt w:val="decimal"/>
      <w:lvlText w:val="%4."/>
      <w:lvlJc w:val="left"/>
      <w:pPr>
        <w:tabs>
          <w:tab w:val="left" w:pos="3115"/>
        </w:tabs>
        <w:ind w:left="3115" w:hanging="420"/>
      </w:pPr>
    </w:lvl>
    <w:lvl w:ilvl="4" w:tentative="0">
      <w:start w:val="1"/>
      <w:numFmt w:val="lowerLetter"/>
      <w:lvlText w:val="%5)"/>
      <w:lvlJc w:val="left"/>
      <w:pPr>
        <w:tabs>
          <w:tab w:val="left" w:pos="3535"/>
        </w:tabs>
        <w:ind w:left="3535" w:hanging="420"/>
      </w:pPr>
    </w:lvl>
    <w:lvl w:ilvl="5" w:tentative="0">
      <w:start w:val="1"/>
      <w:numFmt w:val="lowerRoman"/>
      <w:lvlText w:val="%6."/>
      <w:lvlJc w:val="right"/>
      <w:pPr>
        <w:tabs>
          <w:tab w:val="left" w:pos="3955"/>
        </w:tabs>
        <w:ind w:left="3955" w:hanging="420"/>
      </w:pPr>
    </w:lvl>
    <w:lvl w:ilvl="6" w:tentative="0">
      <w:start w:val="1"/>
      <w:numFmt w:val="decimal"/>
      <w:lvlText w:val="%7."/>
      <w:lvlJc w:val="left"/>
      <w:pPr>
        <w:tabs>
          <w:tab w:val="left" w:pos="4375"/>
        </w:tabs>
        <w:ind w:left="4375" w:hanging="420"/>
      </w:pPr>
    </w:lvl>
    <w:lvl w:ilvl="7" w:tentative="0">
      <w:start w:val="1"/>
      <w:numFmt w:val="lowerLetter"/>
      <w:lvlText w:val="%8)"/>
      <w:lvlJc w:val="left"/>
      <w:pPr>
        <w:tabs>
          <w:tab w:val="left" w:pos="4795"/>
        </w:tabs>
        <w:ind w:left="4795" w:hanging="420"/>
      </w:pPr>
    </w:lvl>
    <w:lvl w:ilvl="8" w:tentative="0">
      <w:start w:val="1"/>
      <w:numFmt w:val="lowerRoman"/>
      <w:lvlText w:val="%9."/>
      <w:lvlJc w:val="right"/>
      <w:pPr>
        <w:tabs>
          <w:tab w:val="left" w:pos="5215"/>
        </w:tabs>
        <w:ind w:left="5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isplayBackgroundShape w:val="1"/>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6F7224"/>
    <w:rsid w:val="00000042"/>
    <w:rsid w:val="000001A8"/>
    <w:rsid w:val="0000094E"/>
    <w:rsid w:val="00001811"/>
    <w:rsid w:val="00001F8C"/>
    <w:rsid w:val="00002663"/>
    <w:rsid w:val="000043D9"/>
    <w:rsid w:val="00004C03"/>
    <w:rsid w:val="00005A58"/>
    <w:rsid w:val="00006421"/>
    <w:rsid w:val="00006C97"/>
    <w:rsid w:val="00006E42"/>
    <w:rsid w:val="00011258"/>
    <w:rsid w:val="00011497"/>
    <w:rsid w:val="00012078"/>
    <w:rsid w:val="00014877"/>
    <w:rsid w:val="000153B4"/>
    <w:rsid w:val="00015BE5"/>
    <w:rsid w:val="00015E6B"/>
    <w:rsid w:val="00016338"/>
    <w:rsid w:val="000165DF"/>
    <w:rsid w:val="00016B03"/>
    <w:rsid w:val="00017AB5"/>
    <w:rsid w:val="00021D68"/>
    <w:rsid w:val="00023869"/>
    <w:rsid w:val="00023A83"/>
    <w:rsid w:val="00023ACF"/>
    <w:rsid w:val="00023FA0"/>
    <w:rsid w:val="00024907"/>
    <w:rsid w:val="00025172"/>
    <w:rsid w:val="00025FC8"/>
    <w:rsid w:val="00027923"/>
    <w:rsid w:val="000311BF"/>
    <w:rsid w:val="00031C2D"/>
    <w:rsid w:val="00031F33"/>
    <w:rsid w:val="000332BE"/>
    <w:rsid w:val="0003341D"/>
    <w:rsid w:val="0003353A"/>
    <w:rsid w:val="00033715"/>
    <w:rsid w:val="000348C8"/>
    <w:rsid w:val="00034D5A"/>
    <w:rsid w:val="000352D7"/>
    <w:rsid w:val="00035369"/>
    <w:rsid w:val="00035DC0"/>
    <w:rsid w:val="000360EC"/>
    <w:rsid w:val="000365FA"/>
    <w:rsid w:val="00036794"/>
    <w:rsid w:val="000371D7"/>
    <w:rsid w:val="00037510"/>
    <w:rsid w:val="00040491"/>
    <w:rsid w:val="000408EE"/>
    <w:rsid w:val="000434B4"/>
    <w:rsid w:val="000439E8"/>
    <w:rsid w:val="000446E8"/>
    <w:rsid w:val="00044740"/>
    <w:rsid w:val="00045EA1"/>
    <w:rsid w:val="00047E8A"/>
    <w:rsid w:val="00050BB2"/>
    <w:rsid w:val="0005149A"/>
    <w:rsid w:val="0005169D"/>
    <w:rsid w:val="000516A4"/>
    <w:rsid w:val="000516EF"/>
    <w:rsid w:val="0005313E"/>
    <w:rsid w:val="000532EB"/>
    <w:rsid w:val="00053C47"/>
    <w:rsid w:val="000556C8"/>
    <w:rsid w:val="00055DC5"/>
    <w:rsid w:val="00056674"/>
    <w:rsid w:val="00056EE8"/>
    <w:rsid w:val="00056F3E"/>
    <w:rsid w:val="0005769D"/>
    <w:rsid w:val="00057846"/>
    <w:rsid w:val="00060150"/>
    <w:rsid w:val="0006449A"/>
    <w:rsid w:val="000647BF"/>
    <w:rsid w:val="00064F84"/>
    <w:rsid w:val="00066DD5"/>
    <w:rsid w:val="000676BA"/>
    <w:rsid w:val="000708EB"/>
    <w:rsid w:val="000725D5"/>
    <w:rsid w:val="0007278E"/>
    <w:rsid w:val="00072A3D"/>
    <w:rsid w:val="00072AEC"/>
    <w:rsid w:val="00072BF6"/>
    <w:rsid w:val="00073573"/>
    <w:rsid w:val="0007445B"/>
    <w:rsid w:val="00074744"/>
    <w:rsid w:val="000755BB"/>
    <w:rsid w:val="00077712"/>
    <w:rsid w:val="00077B16"/>
    <w:rsid w:val="00080326"/>
    <w:rsid w:val="00080E96"/>
    <w:rsid w:val="00080F68"/>
    <w:rsid w:val="0008152C"/>
    <w:rsid w:val="000819A8"/>
    <w:rsid w:val="00084659"/>
    <w:rsid w:val="0008510B"/>
    <w:rsid w:val="00085CDE"/>
    <w:rsid w:val="00090964"/>
    <w:rsid w:val="00090E5A"/>
    <w:rsid w:val="00090E72"/>
    <w:rsid w:val="00091114"/>
    <w:rsid w:val="000915E0"/>
    <w:rsid w:val="000921D0"/>
    <w:rsid w:val="0009345F"/>
    <w:rsid w:val="00093C85"/>
    <w:rsid w:val="00096152"/>
    <w:rsid w:val="0009691E"/>
    <w:rsid w:val="00096C01"/>
    <w:rsid w:val="0009749A"/>
    <w:rsid w:val="00097F83"/>
    <w:rsid w:val="000A0416"/>
    <w:rsid w:val="000A065C"/>
    <w:rsid w:val="000A1501"/>
    <w:rsid w:val="000A1A2A"/>
    <w:rsid w:val="000A26FD"/>
    <w:rsid w:val="000A2D73"/>
    <w:rsid w:val="000A32A1"/>
    <w:rsid w:val="000A36CA"/>
    <w:rsid w:val="000A5138"/>
    <w:rsid w:val="000A518E"/>
    <w:rsid w:val="000A64A8"/>
    <w:rsid w:val="000A6B54"/>
    <w:rsid w:val="000A7244"/>
    <w:rsid w:val="000A770E"/>
    <w:rsid w:val="000A77F8"/>
    <w:rsid w:val="000B1175"/>
    <w:rsid w:val="000B2724"/>
    <w:rsid w:val="000B2C4C"/>
    <w:rsid w:val="000B4441"/>
    <w:rsid w:val="000B45F7"/>
    <w:rsid w:val="000B50FA"/>
    <w:rsid w:val="000B5640"/>
    <w:rsid w:val="000B57B1"/>
    <w:rsid w:val="000B5946"/>
    <w:rsid w:val="000B5D80"/>
    <w:rsid w:val="000B6727"/>
    <w:rsid w:val="000B764F"/>
    <w:rsid w:val="000C1034"/>
    <w:rsid w:val="000C1D43"/>
    <w:rsid w:val="000C23C2"/>
    <w:rsid w:val="000C295C"/>
    <w:rsid w:val="000C3923"/>
    <w:rsid w:val="000C4DBF"/>
    <w:rsid w:val="000C5259"/>
    <w:rsid w:val="000C6C0E"/>
    <w:rsid w:val="000D08B8"/>
    <w:rsid w:val="000D1161"/>
    <w:rsid w:val="000D1253"/>
    <w:rsid w:val="000D2BD7"/>
    <w:rsid w:val="000D2DDD"/>
    <w:rsid w:val="000D36E5"/>
    <w:rsid w:val="000D5088"/>
    <w:rsid w:val="000D5AB5"/>
    <w:rsid w:val="000D5C16"/>
    <w:rsid w:val="000D5D19"/>
    <w:rsid w:val="000D7568"/>
    <w:rsid w:val="000D75C5"/>
    <w:rsid w:val="000D76E1"/>
    <w:rsid w:val="000D7703"/>
    <w:rsid w:val="000E0A09"/>
    <w:rsid w:val="000E17FF"/>
    <w:rsid w:val="000E18C7"/>
    <w:rsid w:val="000E2CE4"/>
    <w:rsid w:val="000E331D"/>
    <w:rsid w:val="000E48E0"/>
    <w:rsid w:val="000E4A28"/>
    <w:rsid w:val="000E54B8"/>
    <w:rsid w:val="000E5983"/>
    <w:rsid w:val="000E6F6D"/>
    <w:rsid w:val="000E75AF"/>
    <w:rsid w:val="000F170D"/>
    <w:rsid w:val="000F3402"/>
    <w:rsid w:val="000F3ABA"/>
    <w:rsid w:val="000F3B6C"/>
    <w:rsid w:val="000F3BB9"/>
    <w:rsid w:val="000F46B1"/>
    <w:rsid w:val="000F55E4"/>
    <w:rsid w:val="000F6319"/>
    <w:rsid w:val="000F68EC"/>
    <w:rsid w:val="000F6A40"/>
    <w:rsid w:val="000F6CCB"/>
    <w:rsid w:val="000F7209"/>
    <w:rsid w:val="000F7275"/>
    <w:rsid w:val="00101402"/>
    <w:rsid w:val="00101819"/>
    <w:rsid w:val="0010185D"/>
    <w:rsid w:val="00102748"/>
    <w:rsid w:val="0010327D"/>
    <w:rsid w:val="0010353D"/>
    <w:rsid w:val="001049CB"/>
    <w:rsid w:val="001065A0"/>
    <w:rsid w:val="00106AB5"/>
    <w:rsid w:val="00107561"/>
    <w:rsid w:val="00110601"/>
    <w:rsid w:val="00110D83"/>
    <w:rsid w:val="00110E71"/>
    <w:rsid w:val="00110FDF"/>
    <w:rsid w:val="00111CBB"/>
    <w:rsid w:val="0011217D"/>
    <w:rsid w:val="00112FE2"/>
    <w:rsid w:val="00113475"/>
    <w:rsid w:val="00114054"/>
    <w:rsid w:val="0011486F"/>
    <w:rsid w:val="00114E9E"/>
    <w:rsid w:val="00115775"/>
    <w:rsid w:val="001169B2"/>
    <w:rsid w:val="00117BBB"/>
    <w:rsid w:val="00117E5A"/>
    <w:rsid w:val="00120D47"/>
    <w:rsid w:val="00120F2F"/>
    <w:rsid w:val="001211C7"/>
    <w:rsid w:val="001218CF"/>
    <w:rsid w:val="00121EA9"/>
    <w:rsid w:val="00121F15"/>
    <w:rsid w:val="0012219A"/>
    <w:rsid w:val="0012271C"/>
    <w:rsid w:val="0012338D"/>
    <w:rsid w:val="001248F9"/>
    <w:rsid w:val="00124EE7"/>
    <w:rsid w:val="001256DE"/>
    <w:rsid w:val="00126CC8"/>
    <w:rsid w:val="001277A2"/>
    <w:rsid w:val="00130335"/>
    <w:rsid w:val="0013063F"/>
    <w:rsid w:val="0013098A"/>
    <w:rsid w:val="00132C26"/>
    <w:rsid w:val="001334E8"/>
    <w:rsid w:val="00133508"/>
    <w:rsid w:val="0013355D"/>
    <w:rsid w:val="001336B9"/>
    <w:rsid w:val="00133877"/>
    <w:rsid w:val="00133E80"/>
    <w:rsid w:val="00134109"/>
    <w:rsid w:val="001349A7"/>
    <w:rsid w:val="00136EB4"/>
    <w:rsid w:val="00137BD5"/>
    <w:rsid w:val="00141CDF"/>
    <w:rsid w:val="001435A2"/>
    <w:rsid w:val="001442D0"/>
    <w:rsid w:val="001443C0"/>
    <w:rsid w:val="001467F1"/>
    <w:rsid w:val="00146C2E"/>
    <w:rsid w:val="0014752F"/>
    <w:rsid w:val="00147637"/>
    <w:rsid w:val="00147748"/>
    <w:rsid w:val="00147A30"/>
    <w:rsid w:val="00150525"/>
    <w:rsid w:val="00151C63"/>
    <w:rsid w:val="00152518"/>
    <w:rsid w:val="00152531"/>
    <w:rsid w:val="00154633"/>
    <w:rsid w:val="001548EF"/>
    <w:rsid w:val="0015499E"/>
    <w:rsid w:val="00155912"/>
    <w:rsid w:val="0015645E"/>
    <w:rsid w:val="00156B46"/>
    <w:rsid w:val="00157BFD"/>
    <w:rsid w:val="0016002B"/>
    <w:rsid w:val="00160C6D"/>
    <w:rsid w:val="00160CCF"/>
    <w:rsid w:val="00160F84"/>
    <w:rsid w:val="00161CB9"/>
    <w:rsid w:val="00161FA2"/>
    <w:rsid w:val="0016280F"/>
    <w:rsid w:val="0016297F"/>
    <w:rsid w:val="00162CB5"/>
    <w:rsid w:val="001660AF"/>
    <w:rsid w:val="0016660D"/>
    <w:rsid w:val="00166AC9"/>
    <w:rsid w:val="001711AA"/>
    <w:rsid w:val="0017210A"/>
    <w:rsid w:val="00172CCB"/>
    <w:rsid w:val="001733EC"/>
    <w:rsid w:val="00173E9C"/>
    <w:rsid w:val="001748F8"/>
    <w:rsid w:val="0017506B"/>
    <w:rsid w:val="001750DD"/>
    <w:rsid w:val="00177D4E"/>
    <w:rsid w:val="00180539"/>
    <w:rsid w:val="00180C0F"/>
    <w:rsid w:val="0018122F"/>
    <w:rsid w:val="00182C68"/>
    <w:rsid w:val="00183209"/>
    <w:rsid w:val="00183230"/>
    <w:rsid w:val="0018328A"/>
    <w:rsid w:val="00183403"/>
    <w:rsid w:val="001840A7"/>
    <w:rsid w:val="00184C51"/>
    <w:rsid w:val="001850DA"/>
    <w:rsid w:val="001856BB"/>
    <w:rsid w:val="00185C45"/>
    <w:rsid w:val="001869FD"/>
    <w:rsid w:val="00187A14"/>
    <w:rsid w:val="00187A97"/>
    <w:rsid w:val="00187AEB"/>
    <w:rsid w:val="0019141E"/>
    <w:rsid w:val="00191FA0"/>
    <w:rsid w:val="00192909"/>
    <w:rsid w:val="00193E47"/>
    <w:rsid w:val="001942D0"/>
    <w:rsid w:val="0019630F"/>
    <w:rsid w:val="00196913"/>
    <w:rsid w:val="00197A78"/>
    <w:rsid w:val="00197DD7"/>
    <w:rsid w:val="001A146F"/>
    <w:rsid w:val="001A3AC1"/>
    <w:rsid w:val="001A49FE"/>
    <w:rsid w:val="001A4DD9"/>
    <w:rsid w:val="001A5121"/>
    <w:rsid w:val="001A65C5"/>
    <w:rsid w:val="001A69B3"/>
    <w:rsid w:val="001A791C"/>
    <w:rsid w:val="001A7BBF"/>
    <w:rsid w:val="001B22EF"/>
    <w:rsid w:val="001B2692"/>
    <w:rsid w:val="001B2E20"/>
    <w:rsid w:val="001B304A"/>
    <w:rsid w:val="001B3A5E"/>
    <w:rsid w:val="001B3F48"/>
    <w:rsid w:val="001B403A"/>
    <w:rsid w:val="001B4536"/>
    <w:rsid w:val="001B528B"/>
    <w:rsid w:val="001B66D4"/>
    <w:rsid w:val="001B6A79"/>
    <w:rsid w:val="001B795B"/>
    <w:rsid w:val="001C01E6"/>
    <w:rsid w:val="001C042E"/>
    <w:rsid w:val="001C0CE6"/>
    <w:rsid w:val="001C0E5B"/>
    <w:rsid w:val="001C12CC"/>
    <w:rsid w:val="001C3827"/>
    <w:rsid w:val="001C45CC"/>
    <w:rsid w:val="001C47E6"/>
    <w:rsid w:val="001C5031"/>
    <w:rsid w:val="001C5693"/>
    <w:rsid w:val="001C592C"/>
    <w:rsid w:val="001C5ACF"/>
    <w:rsid w:val="001C6102"/>
    <w:rsid w:val="001C735F"/>
    <w:rsid w:val="001D1E27"/>
    <w:rsid w:val="001D1FD8"/>
    <w:rsid w:val="001D26AD"/>
    <w:rsid w:val="001D387C"/>
    <w:rsid w:val="001D58ED"/>
    <w:rsid w:val="001D69C8"/>
    <w:rsid w:val="001D6CFD"/>
    <w:rsid w:val="001D70C3"/>
    <w:rsid w:val="001E0FB3"/>
    <w:rsid w:val="001E10AA"/>
    <w:rsid w:val="001E1954"/>
    <w:rsid w:val="001E1A8F"/>
    <w:rsid w:val="001E3249"/>
    <w:rsid w:val="001E38E3"/>
    <w:rsid w:val="001E3BC9"/>
    <w:rsid w:val="001E551B"/>
    <w:rsid w:val="001E670A"/>
    <w:rsid w:val="001F051F"/>
    <w:rsid w:val="001F2298"/>
    <w:rsid w:val="001F4DCB"/>
    <w:rsid w:val="001F5255"/>
    <w:rsid w:val="001F54F2"/>
    <w:rsid w:val="00200313"/>
    <w:rsid w:val="00200550"/>
    <w:rsid w:val="00200E3A"/>
    <w:rsid w:val="0020181E"/>
    <w:rsid w:val="00201CBB"/>
    <w:rsid w:val="0020207B"/>
    <w:rsid w:val="0020406A"/>
    <w:rsid w:val="00204496"/>
    <w:rsid w:val="00204F3D"/>
    <w:rsid w:val="00205752"/>
    <w:rsid w:val="00205D8F"/>
    <w:rsid w:val="0020631E"/>
    <w:rsid w:val="002063BC"/>
    <w:rsid w:val="00206C02"/>
    <w:rsid w:val="00206CB5"/>
    <w:rsid w:val="00207227"/>
    <w:rsid w:val="002076D7"/>
    <w:rsid w:val="002078A6"/>
    <w:rsid w:val="002078CA"/>
    <w:rsid w:val="002104EA"/>
    <w:rsid w:val="00210977"/>
    <w:rsid w:val="00210B32"/>
    <w:rsid w:val="00210B39"/>
    <w:rsid w:val="00210E74"/>
    <w:rsid w:val="0021154A"/>
    <w:rsid w:val="00211930"/>
    <w:rsid w:val="0021235C"/>
    <w:rsid w:val="002129B0"/>
    <w:rsid w:val="00213AEA"/>
    <w:rsid w:val="00213B75"/>
    <w:rsid w:val="0021475F"/>
    <w:rsid w:val="00214D9E"/>
    <w:rsid w:val="002153EE"/>
    <w:rsid w:val="002161D0"/>
    <w:rsid w:val="00216311"/>
    <w:rsid w:val="00216398"/>
    <w:rsid w:val="002165B5"/>
    <w:rsid w:val="00216768"/>
    <w:rsid w:val="00216B9E"/>
    <w:rsid w:val="00216BB6"/>
    <w:rsid w:val="00216CA3"/>
    <w:rsid w:val="0021743D"/>
    <w:rsid w:val="00217D4C"/>
    <w:rsid w:val="0022057B"/>
    <w:rsid w:val="0022077C"/>
    <w:rsid w:val="002213E5"/>
    <w:rsid w:val="0022250F"/>
    <w:rsid w:val="0022274F"/>
    <w:rsid w:val="00223344"/>
    <w:rsid w:val="0022443C"/>
    <w:rsid w:val="00224E64"/>
    <w:rsid w:val="00225E11"/>
    <w:rsid w:val="00226538"/>
    <w:rsid w:val="00226BCC"/>
    <w:rsid w:val="00227B28"/>
    <w:rsid w:val="00230549"/>
    <w:rsid w:val="002306BF"/>
    <w:rsid w:val="00232999"/>
    <w:rsid w:val="002333C5"/>
    <w:rsid w:val="00234AB2"/>
    <w:rsid w:val="00235239"/>
    <w:rsid w:val="00236331"/>
    <w:rsid w:val="00236867"/>
    <w:rsid w:val="0023709D"/>
    <w:rsid w:val="002378B9"/>
    <w:rsid w:val="00240D52"/>
    <w:rsid w:val="00242159"/>
    <w:rsid w:val="00242A47"/>
    <w:rsid w:val="00242DEA"/>
    <w:rsid w:val="00243D42"/>
    <w:rsid w:val="002456E0"/>
    <w:rsid w:val="00245CF3"/>
    <w:rsid w:val="002460BE"/>
    <w:rsid w:val="00246EDC"/>
    <w:rsid w:val="002506A7"/>
    <w:rsid w:val="002509E7"/>
    <w:rsid w:val="00250E10"/>
    <w:rsid w:val="00251CAB"/>
    <w:rsid w:val="002520EE"/>
    <w:rsid w:val="002526DA"/>
    <w:rsid w:val="00252C05"/>
    <w:rsid w:val="00253069"/>
    <w:rsid w:val="0025438D"/>
    <w:rsid w:val="00254790"/>
    <w:rsid w:val="0025493A"/>
    <w:rsid w:val="00254C4A"/>
    <w:rsid w:val="002552D6"/>
    <w:rsid w:val="0025545E"/>
    <w:rsid w:val="00255D23"/>
    <w:rsid w:val="00255EB0"/>
    <w:rsid w:val="002564F9"/>
    <w:rsid w:val="00257B34"/>
    <w:rsid w:val="002606B1"/>
    <w:rsid w:val="00261787"/>
    <w:rsid w:val="0026185A"/>
    <w:rsid w:val="00261EEF"/>
    <w:rsid w:val="002636D4"/>
    <w:rsid w:val="00264A40"/>
    <w:rsid w:val="00264CC5"/>
    <w:rsid w:val="00266303"/>
    <w:rsid w:val="00266E17"/>
    <w:rsid w:val="002674A6"/>
    <w:rsid w:val="002678C2"/>
    <w:rsid w:val="00267900"/>
    <w:rsid w:val="002701EF"/>
    <w:rsid w:val="002703A9"/>
    <w:rsid w:val="00271EC4"/>
    <w:rsid w:val="002725C1"/>
    <w:rsid w:val="00272B85"/>
    <w:rsid w:val="00272F20"/>
    <w:rsid w:val="00273527"/>
    <w:rsid w:val="0027380E"/>
    <w:rsid w:val="00274467"/>
    <w:rsid w:val="0027538E"/>
    <w:rsid w:val="00275EFB"/>
    <w:rsid w:val="002777A7"/>
    <w:rsid w:val="0028045A"/>
    <w:rsid w:val="00280917"/>
    <w:rsid w:val="00280C77"/>
    <w:rsid w:val="0028248A"/>
    <w:rsid w:val="002844F8"/>
    <w:rsid w:val="0028462C"/>
    <w:rsid w:val="00284863"/>
    <w:rsid w:val="00284925"/>
    <w:rsid w:val="00284DD9"/>
    <w:rsid w:val="00286F04"/>
    <w:rsid w:val="0028712B"/>
    <w:rsid w:val="00287437"/>
    <w:rsid w:val="002902E8"/>
    <w:rsid w:val="00290E86"/>
    <w:rsid w:val="00291167"/>
    <w:rsid w:val="00291180"/>
    <w:rsid w:val="00291728"/>
    <w:rsid w:val="00291A4A"/>
    <w:rsid w:val="00292CD9"/>
    <w:rsid w:val="0029350E"/>
    <w:rsid w:val="002937DF"/>
    <w:rsid w:val="00293E7F"/>
    <w:rsid w:val="00295013"/>
    <w:rsid w:val="002963C5"/>
    <w:rsid w:val="002A0912"/>
    <w:rsid w:val="002A1DA6"/>
    <w:rsid w:val="002A2BE1"/>
    <w:rsid w:val="002A2EDC"/>
    <w:rsid w:val="002A3D8F"/>
    <w:rsid w:val="002A4312"/>
    <w:rsid w:val="002A5844"/>
    <w:rsid w:val="002A62FC"/>
    <w:rsid w:val="002A755E"/>
    <w:rsid w:val="002A7570"/>
    <w:rsid w:val="002A782E"/>
    <w:rsid w:val="002A7C55"/>
    <w:rsid w:val="002B01D1"/>
    <w:rsid w:val="002B04E1"/>
    <w:rsid w:val="002B145E"/>
    <w:rsid w:val="002B294E"/>
    <w:rsid w:val="002B2F42"/>
    <w:rsid w:val="002B344E"/>
    <w:rsid w:val="002B4029"/>
    <w:rsid w:val="002B44C2"/>
    <w:rsid w:val="002B5750"/>
    <w:rsid w:val="002B6A43"/>
    <w:rsid w:val="002B7B74"/>
    <w:rsid w:val="002C0089"/>
    <w:rsid w:val="002C01DB"/>
    <w:rsid w:val="002C02C1"/>
    <w:rsid w:val="002C1683"/>
    <w:rsid w:val="002C216B"/>
    <w:rsid w:val="002C5005"/>
    <w:rsid w:val="002C53CD"/>
    <w:rsid w:val="002C63B3"/>
    <w:rsid w:val="002C67DA"/>
    <w:rsid w:val="002C6CD2"/>
    <w:rsid w:val="002D0867"/>
    <w:rsid w:val="002D0D3C"/>
    <w:rsid w:val="002D117F"/>
    <w:rsid w:val="002D161F"/>
    <w:rsid w:val="002D1E20"/>
    <w:rsid w:val="002D23D3"/>
    <w:rsid w:val="002D31B3"/>
    <w:rsid w:val="002D3BEC"/>
    <w:rsid w:val="002D4E3E"/>
    <w:rsid w:val="002D60F1"/>
    <w:rsid w:val="002D71AF"/>
    <w:rsid w:val="002D71B9"/>
    <w:rsid w:val="002D755B"/>
    <w:rsid w:val="002D7705"/>
    <w:rsid w:val="002E0663"/>
    <w:rsid w:val="002E0B2F"/>
    <w:rsid w:val="002E0C28"/>
    <w:rsid w:val="002E0D99"/>
    <w:rsid w:val="002E105A"/>
    <w:rsid w:val="002E1714"/>
    <w:rsid w:val="002E24AD"/>
    <w:rsid w:val="002E2C9E"/>
    <w:rsid w:val="002E38B2"/>
    <w:rsid w:val="002E4F4E"/>
    <w:rsid w:val="002E55D2"/>
    <w:rsid w:val="002E6D22"/>
    <w:rsid w:val="002E7048"/>
    <w:rsid w:val="002E71E5"/>
    <w:rsid w:val="002F05D9"/>
    <w:rsid w:val="002F0E62"/>
    <w:rsid w:val="002F0F7E"/>
    <w:rsid w:val="002F1642"/>
    <w:rsid w:val="002F1A44"/>
    <w:rsid w:val="002F2058"/>
    <w:rsid w:val="002F2103"/>
    <w:rsid w:val="002F212F"/>
    <w:rsid w:val="002F244C"/>
    <w:rsid w:val="002F2462"/>
    <w:rsid w:val="002F318B"/>
    <w:rsid w:val="002F33C4"/>
    <w:rsid w:val="002F34E2"/>
    <w:rsid w:val="002F485F"/>
    <w:rsid w:val="002F552D"/>
    <w:rsid w:val="002F6052"/>
    <w:rsid w:val="002F60D7"/>
    <w:rsid w:val="002F6A26"/>
    <w:rsid w:val="002F6E64"/>
    <w:rsid w:val="002F763B"/>
    <w:rsid w:val="00300349"/>
    <w:rsid w:val="003006AB"/>
    <w:rsid w:val="00300774"/>
    <w:rsid w:val="00300BE8"/>
    <w:rsid w:val="003025C0"/>
    <w:rsid w:val="003034BF"/>
    <w:rsid w:val="003052DF"/>
    <w:rsid w:val="00306130"/>
    <w:rsid w:val="0030621D"/>
    <w:rsid w:val="003078EA"/>
    <w:rsid w:val="003102A2"/>
    <w:rsid w:val="003106D2"/>
    <w:rsid w:val="003115C6"/>
    <w:rsid w:val="003116D7"/>
    <w:rsid w:val="00311CC2"/>
    <w:rsid w:val="00311EB1"/>
    <w:rsid w:val="00312F8E"/>
    <w:rsid w:val="0031602B"/>
    <w:rsid w:val="00316770"/>
    <w:rsid w:val="00317BB8"/>
    <w:rsid w:val="00317D7D"/>
    <w:rsid w:val="00321D70"/>
    <w:rsid w:val="00322345"/>
    <w:rsid w:val="0032276C"/>
    <w:rsid w:val="00323E02"/>
    <w:rsid w:val="003242D0"/>
    <w:rsid w:val="00324833"/>
    <w:rsid w:val="0032539E"/>
    <w:rsid w:val="003264F7"/>
    <w:rsid w:val="00326805"/>
    <w:rsid w:val="00327A47"/>
    <w:rsid w:val="00330BCF"/>
    <w:rsid w:val="00330C95"/>
    <w:rsid w:val="00331950"/>
    <w:rsid w:val="00333430"/>
    <w:rsid w:val="00333C8E"/>
    <w:rsid w:val="00333F06"/>
    <w:rsid w:val="00334DFC"/>
    <w:rsid w:val="00335E50"/>
    <w:rsid w:val="00336A40"/>
    <w:rsid w:val="003370EC"/>
    <w:rsid w:val="003379E2"/>
    <w:rsid w:val="00341224"/>
    <w:rsid w:val="0034324D"/>
    <w:rsid w:val="003443FF"/>
    <w:rsid w:val="00344526"/>
    <w:rsid w:val="003445A1"/>
    <w:rsid w:val="00344828"/>
    <w:rsid w:val="00344DE5"/>
    <w:rsid w:val="003457FE"/>
    <w:rsid w:val="00345819"/>
    <w:rsid w:val="00350115"/>
    <w:rsid w:val="0035086B"/>
    <w:rsid w:val="00350C65"/>
    <w:rsid w:val="00350EBF"/>
    <w:rsid w:val="003526AF"/>
    <w:rsid w:val="0035295F"/>
    <w:rsid w:val="00353078"/>
    <w:rsid w:val="00356872"/>
    <w:rsid w:val="00356B37"/>
    <w:rsid w:val="00361B70"/>
    <w:rsid w:val="00361EA0"/>
    <w:rsid w:val="003625D0"/>
    <w:rsid w:val="00362993"/>
    <w:rsid w:val="00363C05"/>
    <w:rsid w:val="003640EC"/>
    <w:rsid w:val="003642C7"/>
    <w:rsid w:val="00365D4E"/>
    <w:rsid w:val="00366A7C"/>
    <w:rsid w:val="00370058"/>
    <w:rsid w:val="0037254A"/>
    <w:rsid w:val="003726A6"/>
    <w:rsid w:val="00373173"/>
    <w:rsid w:val="0037371E"/>
    <w:rsid w:val="0037382C"/>
    <w:rsid w:val="00374B43"/>
    <w:rsid w:val="00374FF4"/>
    <w:rsid w:val="003761D0"/>
    <w:rsid w:val="00376299"/>
    <w:rsid w:val="00376F91"/>
    <w:rsid w:val="0037725F"/>
    <w:rsid w:val="00377725"/>
    <w:rsid w:val="00377B6E"/>
    <w:rsid w:val="0038071A"/>
    <w:rsid w:val="00380780"/>
    <w:rsid w:val="003808F4"/>
    <w:rsid w:val="003809C2"/>
    <w:rsid w:val="00381DE3"/>
    <w:rsid w:val="00382401"/>
    <w:rsid w:val="003830D2"/>
    <w:rsid w:val="00383A28"/>
    <w:rsid w:val="003840A5"/>
    <w:rsid w:val="0038485B"/>
    <w:rsid w:val="003849A6"/>
    <w:rsid w:val="003849EC"/>
    <w:rsid w:val="00385DB6"/>
    <w:rsid w:val="00386BB7"/>
    <w:rsid w:val="00386E1C"/>
    <w:rsid w:val="00386E4E"/>
    <w:rsid w:val="00387087"/>
    <w:rsid w:val="00387410"/>
    <w:rsid w:val="00387616"/>
    <w:rsid w:val="00387E5A"/>
    <w:rsid w:val="00390D13"/>
    <w:rsid w:val="00392018"/>
    <w:rsid w:val="0039219D"/>
    <w:rsid w:val="0039220E"/>
    <w:rsid w:val="0039294E"/>
    <w:rsid w:val="003939B1"/>
    <w:rsid w:val="00393BDA"/>
    <w:rsid w:val="00393C1C"/>
    <w:rsid w:val="00394B61"/>
    <w:rsid w:val="003954D3"/>
    <w:rsid w:val="003960C0"/>
    <w:rsid w:val="003961E0"/>
    <w:rsid w:val="00397122"/>
    <w:rsid w:val="00397A0F"/>
    <w:rsid w:val="003A1F45"/>
    <w:rsid w:val="003A2494"/>
    <w:rsid w:val="003A2B8B"/>
    <w:rsid w:val="003A5DF9"/>
    <w:rsid w:val="003A745B"/>
    <w:rsid w:val="003B0727"/>
    <w:rsid w:val="003B0D7E"/>
    <w:rsid w:val="003B177C"/>
    <w:rsid w:val="003B17A2"/>
    <w:rsid w:val="003B257F"/>
    <w:rsid w:val="003B45B6"/>
    <w:rsid w:val="003B477E"/>
    <w:rsid w:val="003B5430"/>
    <w:rsid w:val="003B6B2C"/>
    <w:rsid w:val="003C0CF7"/>
    <w:rsid w:val="003C1804"/>
    <w:rsid w:val="003C2E9B"/>
    <w:rsid w:val="003C2F71"/>
    <w:rsid w:val="003C2FF3"/>
    <w:rsid w:val="003C32D1"/>
    <w:rsid w:val="003C33C2"/>
    <w:rsid w:val="003C3ED6"/>
    <w:rsid w:val="003C536C"/>
    <w:rsid w:val="003C578C"/>
    <w:rsid w:val="003C6B5B"/>
    <w:rsid w:val="003C7445"/>
    <w:rsid w:val="003D037A"/>
    <w:rsid w:val="003D06DB"/>
    <w:rsid w:val="003D089C"/>
    <w:rsid w:val="003D1501"/>
    <w:rsid w:val="003D19DB"/>
    <w:rsid w:val="003D1FD2"/>
    <w:rsid w:val="003D20B9"/>
    <w:rsid w:val="003D2CA2"/>
    <w:rsid w:val="003D3FE3"/>
    <w:rsid w:val="003D41BD"/>
    <w:rsid w:val="003D445A"/>
    <w:rsid w:val="003D539F"/>
    <w:rsid w:val="003D6797"/>
    <w:rsid w:val="003D7235"/>
    <w:rsid w:val="003D744D"/>
    <w:rsid w:val="003D7564"/>
    <w:rsid w:val="003D7BCE"/>
    <w:rsid w:val="003E098A"/>
    <w:rsid w:val="003E0AF5"/>
    <w:rsid w:val="003E11CC"/>
    <w:rsid w:val="003E1898"/>
    <w:rsid w:val="003E32DD"/>
    <w:rsid w:val="003E42A1"/>
    <w:rsid w:val="003E4405"/>
    <w:rsid w:val="003E5690"/>
    <w:rsid w:val="003E5A8B"/>
    <w:rsid w:val="003E680F"/>
    <w:rsid w:val="003E682D"/>
    <w:rsid w:val="003E697B"/>
    <w:rsid w:val="003F0306"/>
    <w:rsid w:val="003F04D8"/>
    <w:rsid w:val="003F0DA0"/>
    <w:rsid w:val="003F2F07"/>
    <w:rsid w:val="003F3661"/>
    <w:rsid w:val="003F387D"/>
    <w:rsid w:val="003F3E01"/>
    <w:rsid w:val="003F53CE"/>
    <w:rsid w:val="003F5460"/>
    <w:rsid w:val="003F57AF"/>
    <w:rsid w:val="003F5B80"/>
    <w:rsid w:val="003F5D27"/>
    <w:rsid w:val="003F7334"/>
    <w:rsid w:val="00401EFE"/>
    <w:rsid w:val="0040252F"/>
    <w:rsid w:val="00402BD4"/>
    <w:rsid w:val="004035C5"/>
    <w:rsid w:val="00404900"/>
    <w:rsid w:val="0040492D"/>
    <w:rsid w:val="00404A0C"/>
    <w:rsid w:val="00405485"/>
    <w:rsid w:val="0040573A"/>
    <w:rsid w:val="00405D21"/>
    <w:rsid w:val="00405E4B"/>
    <w:rsid w:val="004061C3"/>
    <w:rsid w:val="0040785A"/>
    <w:rsid w:val="00407EF8"/>
    <w:rsid w:val="00411BA9"/>
    <w:rsid w:val="00412DED"/>
    <w:rsid w:val="004133ED"/>
    <w:rsid w:val="0041376A"/>
    <w:rsid w:val="004140C0"/>
    <w:rsid w:val="004148D1"/>
    <w:rsid w:val="00416172"/>
    <w:rsid w:val="00416563"/>
    <w:rsid w:val="00416AF3"/>
    <w:rsid w:val="0041753E"/>
    <w:rsid w:val="004202B4"/>
    <w:rsid w:val="0042085D"/>
    <w:rsid w:val="00420B39"/>
    <w:rsid w:val="00420C91"/>
    <w:rsid w:val="0042114B"/>
    <w:rsid w:val="0042218E"/>
    <w:rsid w:val="00423270"/>
    <w:rsid w:val="00424144"/>
    <w:rsid w:val="004247DE"/>
    <w:rsid w:val="00424A33"/>
    <w:rsid w:val="00424B20"/>
    <w:rsid w:val="00424BC3"/>
    <w:rsid w:val="00424DCB"/>
    <w:rsid w:val="004258BE"/>
    <w:rsid w:val="00425925"/>
    <w:rsid w:val="004259B5"/>
    <w:rsid w:val="00426586"/>
    <w:rsid w:val="004329E9"/>
    <w:rsid w:val="00432DFF"/>
    <w:rsid w:val="00433051"/>
    <w:rsid w:val="004331A2"/>
    <w:rsid w:val="004333C6"/>
    <w:rsid w:val="004339E7"/>
    <w:rsid w:val="00433F6F"/>
    <w:rsid w:val="004356C6"/>
    <w:rsid w:val="004358C4"/>
    <w:rsid w:val="00435C5B"/>
    <w:rsid w:val="004374EA"/>
    <w:rsid w:val="004404E4"/>
    <w:rsid w:val="0044115B"/>
    <w:rsid w:val="00442506"/>
    <w:rsid w:val="00442553"/>
    <w:rsid w:val="00443152"/>
    <w:rsid w:val="00443330"/>
    <w:rsid w:val="004435DF"/>
    <w:rsid w:val="00443A01"/>
    <w:rsid w:val="00444274"/>
    <w:rsid w:val="00444353"/>
    <w:rsid w:val="00444558"/>
    <w:rsid w:val="0044661D"/>
    <w:rsid w:val="00447C69"/>
    <w:rsid w:val="004506BA"/>
    <w:rsid w:val="00451F1F"/>
    <w:rsid w:val="004525FF"/>
    <w:rsid w:val="00452EEF"/>
    <w:rsid w:val="00452F67"/>
    <w:rsid w:val="00453226"/>
    <w:rsid w:val="00453FA6"/>
    <w:rsid w:val="00454EC8"/>
    <w:rsid w:val="00456A9D"/>
    <w:rsid w:val="0046061E"/>
    <w:rsid w:val="00460895"/>
    <w:rsid w:val="00460ED4"/>
    <w:rsid w:val="00460F42"/>
    <w:rsid w:val="004614CD"/>
    <w:rsid w:val="00461758"/>
    <w:rsid w:val="0046242C"/>
    <w:rsid w:val="0046377F"/>
    <w:rsid w:val="00464766"/>
    <w:rsid w:val="00464901"/>
    <w:rsid w:val="00464EB7"/>
    <w:rsid w:val="00465F20"/>
    <w:rsid w:val="00470250"/>
    <w:rsid w:val="00470567"/>
    <w:rsid w:val="004707DD"/>
    <w:rsid w:val="004709D7"/>
    <w:rsid w:val="00471876"/>
    <w:rsid w:val="00471F1F"/>
    <w:rsid w:val="00473135"/>
    <w:rsid w:val="00474243"/>
    <w:rsid w:val="004745D8"/>
    <w:rsid w:val="00474C59"/>
    <w:rsid w:val="0047550A"/>
    <w:rsid w:val="0047591C"/>
    <w:rsid w:val="00476442"/>
    <w:rsid w:val="00476782"/>
    <w:rsid w:val="00476DB2"/>
    <w:rsid w:val="0047788A"/>
    <w:rsid w:val="004779AD"/>
    <w:rsid w:val="00482369"/>
    <w:rsid w:val="004823C6"/>
    <w:rsid w:val="00482587"/>
    <w:rsid w:val="00482722"/>
    <w:rsid w:val="004838A7"/>
    <w:rsid w:val="004839ED"/>
    <w:rsid w:val="0048460A"/>
    <w:rsid w:val="0048481C"/>
    <w:rsid w:val="00485F90"/>
    <w:rsid w:val="00487019"/>
    <w:rsid w:val="004902E8"/>
    <w:rsid w:val="00491302"/>
    <w:rsid w:val="00491690"/>
    <w:rsid w:val="00491C2B"/>
    <w:rsid w:val="00491E74"/>
    <w:rsid w:val="00492CD8"/>
    <w:rsid w:val="00493217"/>
    <w:rsid w:val="00493F47"/>
    <w:rsid w:val="0049462D"/>
    <w:rsid w:val="004974EA"/>
    <w:rsid w:val="004A1F0F"/>
    <w:rsid w:val="004A1F78"/>
    <w:rsid w:val="004A2DFA"/>
    <w:rsid w:val="004A45C3"/>
    <w:rsid w:val="004A5AE0"/>
    <w:rsid w:val="004A5E07"/>
    <w:rsid w:val="004A61D7"/>
    <w:rsid w:val="004A6B22"/>
    <w:rsid w:val="004A75F6"/>
    <w:rsid w:val="004A7FEA"/>
    <w:rsid w:val="004B1BAE"/>
    <w:rsid w:val="004B1FB4"/>
    <w:rsid w:val="004B264A"/>
    <w:rsid w:val="004B3836"/>
    <w:rsid w:val="004B5405"/>
    <w:rsid w:val="004B552A"/>
    <w:rsid w:val="004B5D13"/>
    <w:rsid w:val="004B5E11"/>
    <w:rsid w:val="004B5E74"/>
    <w:rsid w:val="004B79F9"/>
    <w:rsid w:val="004C0FCB"/>
    <w:rsid w:val="004C18AD"/>
    <w:rsid w:val="004C309D"/>
    <w:rsid w:val="004C317C"/>
    <w:rsid w:val="004C336D"/>
    <w:rsid w:val="004C3E94"/>
    <w:rsid w:val="004C46F0"/>
    <w:rsid w:val="004C532B"/>
    <w:rsid w:val="004C75E4"/>
    <w:rsid w:val="004C7CD5"/>
    <w:rsid w:val="004D11D1"/>
    <w:rsid w:val="004D20B6"/>
    <w:rsid w:val="004D2801"/>
    <w:rsid w:val="004D2E25"/>
    <w:rsid w:val="004D2EA5"/>
    <w:rsid w:val="004D5371"/>
    <w:rsid w:val="004D63F4"/>
    <w:rsid w:val="004D6FDB"/>
    <w:rsid w:val="004D703D"/>
    <w:rsid w:val="004E00CF"/>
    <w:rsid w:val="004E270C"/>
    <w:rsid w:val="004E2B7A"/>
    <w:rsid w:val="004E3FC5"/>
    <w:rsid w:val="004E4BD1"/>
    <w:rsid w:val="004E4F1E"/>
    <w:rsid w:val="004E5BE7"/>
    <w:rsid w:val="004E686F"/>
    <w:rsid w:val="004E7B45"/>
    <w:rsid w:val="004F02E2"/>
    <w:rsid w:val="004F1857"/>
    <w:rsid w:val="004F2AB9"/>
    <w:rsid w:val="004F31A4"/>
    <w:rsid w:val="004F406A"/>
    <w:rsid w:val="004F4230"/>
    <w:rsid w:val="004F6931"/>
    <w:rsid w:val="004F6B02"/>
    <w:rsid w:val="004F6B5F"/>
    <w:rsid w:val="005018BB"/>
    <w:rsid w:val="00501A12"/>
    <w:rsid w:val="0050398B"/>
    <w:rsid w:val="00503CB2"/>
    <w:rsid w:val="0050480A"/>
    <w:rsid w:val="005062B8"/>
    <w:rsid w:val="0050698F"/>
    <w:rsid w:val="00506C73"/>
    <w:rsid w:val="00506DD6"/>
    <w:rsid w:val="00507410"/>
    <w:rsid w:val="00507E20"/>
    <w:rsid w:val="00507E72"/>
    <w:rsid w:val="00510A20"/>
    <w:rsid w:val="0051137F"/>
    <w:rsid w:val="0051191C"/>
    <w:rsid w:val="00512E18"/>
    <w:rsid w:val="005162FC"/>
    <w:rsid w:val="005175CE"/>
    <w:rsid w:val="00520C67"/>
    <w:rsid w:val="0052173E"/>
    <w:rsid w:val="00521965"/>
    <w:rsid w:val="00522561"/>
    <w:rsid w:val="00522B6C"/>
    <w:rsid w:val="0052451C"/>
    <w:rsid w:val="005245F2"/>
    <w:rsid w:val="005258C1"/>
    <w:rsid w:val="00526E33"/>
    <w:rsid w:val="0053073B"/>
    <w:rsid w:val="00530A55"/>
    <w:rsid w:val="00530AF2"/>
    <w:rsid w:val="00531414"/>
    <w:rsid w:val="00531F14"/>
    <w:rsid w:val="00532122"/>
    <w:rsid w:val="00532FB3"/>
    <w:rsid w:val="00533399"/>
    <w:rsid w:val="00534A87"/>
    <w:rsid w:val="00534CE3"/>
    <w:rsid w:val="00535986"/>
    <w:rsid w:val="00535FEF"/>
    <w:rsid w:val="00536762"/>
    <w:rsid w:val="0053687D"/>
    <w:rsid w:val="005369D3"/>
    <w:rsid w:val="00536B09"/>
    <w:rsid w:val="00537615"/>
    <w:rsid w:val="00537DEF"/>
    <w:rsid w:val="0054021E"/>
    <w:rsid w:val="005403C6"/>
    <w:rsid w:val="00541A6F"/>
    <w:rsid w:val="005441F8"/>
    <w:rsid w:val="00544DBC"/>
    <w:rsid w:val="00545317"/>
    <w:rsid w:val="005456F7"/>
    <w:rsid w:val="0054697B"/>
    <w:rsid w:val="005506AE"/>
    <w:rsid w:val="005527EC"/>
    <w:rsid w:val="00552E13"/>
    <w:rsid w:val="00554621"/>
    <w:rsid w:val="00554A6B"/>
    <w:rsid w:val="0055661B"/>
    <w:rsid w:val="005573ED"/>
    <w:rsid w:val="005574E2"/>
    <w:rsid w:val="0055792B"/>
    <w:rsid w:val="0056135B"/>
    <w:rsid w:val="00562531"/>
    <w:rsid w:val="00562944"/>
    <w:rsid w:val="005645E1"/>
    <w:rsid w:val="00564C52"/>
    <w:rsid w:val="00564E13"/>
    <w:rsid w:val="00565B3F"/>
    <w:rsid w:val="00566290"/>
    <w:rsid w:val="00566AAD"/>
    <w:rsid w:val="00566C8A"/>
    <w:rsid w:val="0057106D"/>
    <w:rsid w:val="005712DB"/>
    <w:rsid w:val="00571C08"/>
    <w:rsid w:val="00571D92"/>
    <w:rsid w:val="00572352"/>
    <w:rsid w:val="00573342"/>
    <w:rsid w:val="005740F1"/>
    <w:rsid w:val="00574777"/>
    <w:rsid w:val="00575344"/>
    <w:rsid w:val="005773B8"/>
    <w:rsid w:val="005773FF"/>
    <w:rsid w:val="00580A66"/>
    <w:rsid w:val="005810C6"/>
    <w:rsid w:val="00581611"/>
    <w:rsid w:val="005817A6"/>
    <w:rsid w:val="005817C7"/>
    <w:rsid w:val="00582F83"/>
    <w:rsid w:val="005844B9"/>
    <w:rsid w:val="00584C23"/>
    <w:rsid w:val="00584C62"/>
    <w:rsid w:val="00585252"/>
    <w:rsid w:val="00586C38"/>
    <w:rsid w:val="00590024"/>
    <w:rsid w:val="00591197"/>
    <w:rsid w:val="005963A3"/>
    <w:rsid w:val="005971A5"/>
    <w:rsid w:val="005974A3"/>
    <w:rsid w:val="00597B6C"/>
    <w:rsid w:val="005A1285"/>
    <w:rsid w:val="005A1AEA"/>
    <w:rsid w:val="005A1F8E"/>
    <w:rsid w:val="005A230C"/>
    <w:rsid w:val="005A38D0"/>
    <w:rsid w:val="005A3FC3"/>
    <w:rsid w:val="005A4038"/>
    <w:rsid w:val="005A4374"/>
    <w:rsid w:val="005A5833"/>
    <w:rsid w:val="005A5EF4"/>
    <w:rsid w:val="005A7453"/>
    <w:rsid w:val="005B019E"/>
    <w:rsid w:val="005B0D2E"/>
    <w:rsid w:val="005B13B1"/>
    <w:rsid w:val="005B1CE0"/>
    <w:rsid w:val="005B2766"/>
    <w:rsid w:val="005B34D2"/>
    <w:rsid w:val="005B3713"/>
    <w:rsid w:val="005B3DF9"/>
    <w:rsid w:val="005B3EBC"/>
    <w:rsid w:val="005B62A0"/>
    <w:rsid w:val="005B7135"/>
    <w:rsid w:val="005C02DC"/>
    <w:rsid w:val="005C09B8"/>
    <w:rsid w:val="005C0EFE"/>
    <w:rsid w:val="005C10DF"/>
    <w:rsid w:val="005C16A4"/>
    <w:rsid w:val="005C2C18"/>
    <w:rsid w:val="005C4745"/>
    <w:rsid w:val="005C4EC6"/>
    <w:rsid w:val="005C5687"/>
    <w:rsid w:val="005C5A5A"/>
    <w:rsid w:val="005C652F"/>
    <w:rsid w:val="005C657B"/>
    <w:rsid w:val="005C7A0C"/>
    <w:rsid w:val="005D03AD"/>
    <w:rsid w:val="005D07B8"/>
    <w:rsid w:val="005D09B9"/>
    <w:rsid w:val="005D1BA2"/>
    <w:rsid w:val="005D22F5"/>
    <w:rsid w:val="005D230D"/>
    <w:rsid w:val="005D250D"/>
    <w:rsid w:val="005D254F"/>
    <w:rsid w:val="005D2ABF"/>
    <w:rsid w:val="005D2FCA"/>
    <w:rsid w:val="005D3E63"/>
    <w:rsid w:val="005D48CE"/>
    <w:rsid w:val="005D5ABA"/>
    <w:rsid w:val="005D5EA6"/>
    <w:rsid w:val="005D5F8B"/>
    <w:rsid w:val="005D62EE"/>
    <w:rsid w:val="005D6F2A"/>
    <w:rsid w:val="005D70A1"/>
    <w:rsid w:val="005D7375"/>
    <w:rsid w:val="005D7FB8"/>
    <w:rsid w:val="005E03B2"/>
    <w:rsid w:val="005E06F5"/>
    <w:rsid w:val="005E09DD"/>
    <w:rsid w:val="005E0CC4"/>
    <w:rsid w:val="005E12EA"/>
    <w:rsid w:val="005E1B45"/>
    <w:rsid w:val="005E349D"/>
    <w:rsid w:val="005E38D5"/>
    <w:rsid w:val="005E6135"/>
    <w:rsid w:val="005E701A"/>
    <w:rsid w:val="005E7253"/>
    <w:rsid w:val="005E78DF"/>
    <w:rsid w:val="005E7FA2"/>
    <w:rsid w:val="005F0354"/>
    <w:rsid w:val="005F1466"/>
    <w:rsid w:val="005F181F"/>
    <w:rsid w:val="005F1F07"/>
    <w:rsid w:val="005F2431"/>
    <w:rsid w:val="005F25E9"/>
    <w:rsid w:val="005F300F"/>
    <w:rsid w:val="005F4F05"/>
    <w:rsid w:val="005F6427"/>
    <w:rsid w:val="005F64B9"/>
    <w:rsid w:val="005F7B69"/>
    <w:rsid w:val="005F7CC5"/>
    <w:rsid w:val="00600833"/>
    <w:rsid w:val="00600E9D"/>
    <w:rsid w:val="00601C87"/>
    <w:rsid w:val="0060260A"/>
    <w:rsid w:val="00603134"/>
    <w:rsid w:val="00604A0E"/>
    <w:rsid w:val="00604A53"/>
    <w:rsid w:val="00604F0B"/>
    <w:rsid w:val="00606B61"/>
    <w:rsid w:val="006073A4"/>
    <w:rsid w:val="0061003A"/>
    <w:rsid w:val="00610A34"/>
    <w:rsid w:val="00612C6D"/>
    <w:rsid w:val="006131AD"/>
    <w:rsid w:val="00613319"/>
    <w:rsid w:val="0061378D"/>
    <w:rsid w:val="0061393F"/>
    <w:rsid w:val="006154A0"/>
    <w:rsid w:val="00615D2B"/>
    <w:rsid w:val="00615DB4"/>
    <w:rsid w:val="00617A00"/>
    <w:rsid w:val="00617CD0"/>
    <w:rsid w:val="00621484"/>
    <w:rsid w:val="0062235C"/>
    <w:rsid w:val="00622CD5"/>
    <w:rsid w:val="0062481D"/>
    <w:rsid w:val="00624A58"/>
    <w:rsid w:val="00624ADF"/>
    <w:rsid w:val="00625266"/>
    <w:rsid w:val="0062566C"/>
    <w:rsid w:val="0062705E"/>
    <w:rsid w:val="00627A9E"/>
    <w:rsid w:val="00627EC1"/>
    <w:rsid w:val="00632472"/>
    <w:rsid w:val="006325B9"/>
    <w:rsid w:val="006332CB"/>
    <w:rsid w:val="00633556"/>
    <w:rsid w:val="00633DAA"/>
    <w:rsid w:val="006355BE"/>
    <w:rsid w:val="00635B6E"/>
    <w:rsid w:val="006369A2"/>
    <w:rsid w:val="00636C40"/>
    <w:rsid w:val="006376D0"/>
    <w:rsid w:val="006376EE"/>
    <w:rsid w:val="006379E7"/>
    <w:rsid w:val="00640D28"/>
    <w:rsid w:val="00641D56"/>
    <w:rsid w:val="00644DA8"/>
    <w:rsid w:val="006451BD"/>
    <w:rsid w:val="0064563B"/>
    <w:rsid w:val="00650566"/>
    <w:rsid w:val="00650F66"/>
    <w:rsid w:val="00653DAA"/>
    <w:rsid w:val="0065448F"/>
    <w:rsid w:val="006544C3"/>
    <w:rsid w:val="00654788"/>
    <w:rsid w:val="00655B96"/>
    <w:rsid w:val="00656C0F"/>
    <w:rsid w:val="00657102"/>
    <w:rsid w:val="00657839"/>
    <w:rsid w:val="00657BF4"/>
    <w:rsid w:val="00657D0E"/>
    <w:rsid w:val="00660EC1"/>
    <w:rsid w:val="00662983"/>
    <w:rsid w:val="006665E6"/>
    <w:rsid w:val="006670DE"/>
    <w:rsid w:val="00667584"/>
    <w:rsid w:val="006679C9"/>
    <w:rsid w:val="00667C4A"/>
    <w:rsid w:val="00670A5D"/>
    <w:rsid w:val="0067150C"/>
    <w:rsid w:val="00672748"/>
    <w:rsid w:val="0067285D"/>
    <w:rsid w:val="00673476"/>
    <w:rsid w:val="0067351F"/>
    <w:rsid w:val="006745D9"/>
    <w:rsid w:val="00674CA4"/>
    <w:rsid w:val="00674EBF"/>
    <w:rsid w:val="00674FDF"/>
    <w:rsid w:val="006756C4"/>
    <w:rsid w:val="006760F6"/>
    <w:rsid w:val="00680CF2"/>
    <w:rsid w:val="006825B4"/>
    <w:rsid w:val="00683558"/>
    <w:rsid w:val="00683954"/>
    <w:rsid w:val="006854E1"/>
    <w:rsid w:val="006856E5"/>
    <w:rsid w:val="006866CD"/>
    <w:rsid w:val="00687CDC"/>
    <w:rsid w:val="00691687"/>
    <w:rsid w:val="00694521"/>
    <w:rsid w:val="00694F3D"/>
    <w:rsid w:val="00695579"/>
    <w:rsid w:val="00695DCE"/>
    <w:rsid w:val="006965D5"/>
    <w:rsid w:val="00696654"/>
    <w:rsid w:val="00696F86"/>
    <w:rsid w:val="00697993"/>
    <w:rsid w:val="006A0CAA"/>
    <w:rsid w:val="006A1892"/>
    <w:rsid w:val="006A2C35"/>
    <w:rsid w:val="006A60D9"/>
    <w:rsid w:val="006A73EC"/>
    <w:rsid w:val="006B00EE"/>
    <w:rsid w:val="006B012F"/>
    <w:rsid w:val="006B062F"/>
    <w:rsid w:val="006B0E66"/>
    <w:rsid w:val="006B1C4B"/>
    <w:rsid w:val="006B1DE0"/>
    <w:rsid w:val="006B23F6"/>
    <w:rsid w:val="006B264E"/>
    <w:rsid w:val="006B4241"/>
    <w:rsid w:val="006B4323"/>
    <w:rsid w:val="006B4A78"/>
    <w:rsid w:val="006B4D5E"/>
    <w:rsid w:val="006B5013"/>
    <w:rsid w:val="006B5EAA"/>
    <w:rsid w:val="006B6B26"/>
    <w:rsid w:val="006B6CAB"/>
    <w:rsid w:val="006B7BCC"/>
    <w:rsid w:val="006C1C7C"/>
    <w:rsid w:val="006C215B"/>
    <w:rsid w:val="006C2624"/>
    <w:rsid w:val="006C2750"/>
    <w:rsid w:val="006C33B6"/>
    <w:rsid w:val="006C35AA"/>
    <w:rsid w:val="006C4031"/>
    <w:rsid w:val="006C4080"/>
    <w:rsid w:val="006C4211"/>
    <w:rsid w:val="006C43C6"/>
    <w:rsid w:val="006C5004"/>
    <w:rsid w:val="006C5965"/>
    <w:rsid w:val="006C66BF"/>
    <w:rsid w:val="006C683F"/>
    <w:rsid w:val="006C772D"/>
    <w:rsid w:val="006C7CAB"/>
    <w:rsid w:val="006C7FC8"/>
    <w:rsid w:val="006D0776"/>
    <w:rsid w:val="006D0847"/>
    <w:rsid w:val="006D1586"/>
    <w:rsid w:val="006D3541"/>
    <w:rsid w:val="006D3C52"/>
    <w:rsid w:val="006D500B"/>
    <w:rsid w:val="006D513F"/>
    <w:rsid w:val="006D57D5"/>
    <w:rsid w:val="006D6069"/>
    <w:rsid w:val="006D680E"/>
    <w:rsid w:val="006D70E4"/>
    <w:rsid w:val="006E0509"/>
    <w:rsid w:val="006E103B"/>
    <w:rsid w:val="006E2175"/>
    <w:rsid w:val="006E2536"/>
    <w:rsid w:val="006E2D41"/>
    <w:rsid w:val="006E3AF7"/>
    <w:rsid w:val="006E417B"/>
    <w:rsid w:val="006E4F0D"/>
    <w:rsid w:val="006E645B"/>
    <w:rsid w:val="006E65B8"/>
    <w:rsid w:val="006E6B08"/>
    <w:rsid w:val="006E7A06"/>
    <w:rsid w:val="006F162F"/>
    <w:rsid w:val="006F1A4F"/>
    <w:rsid w:val="006F218B"/>
    <w:rsid w:val="006F297C"/>
    <w:rsid w:val="006F30CF"/>
    <w:rsid w:val="006F41CD"/>
    <w:rsid w:val="006F51C7"/>
    <w:rsid w:val="006F5EE6"/>
    <w:rsid w:val="006F7224"/>
    <w:rsid w:val="006F775B"/>
    <w:rsid w:val="00700E14"/>
    <w:rsid w:val="007010AB"/>
    <w:rsid w:val="00701EF8"/>
    <w:rsid w:val="00702243"/>
    <w:rsid w:val="00702816"/>
    <w:rsid w:val="0070392F"/>
    <w:rsid w:val="007042B9"/>
    <w:rsid w:val="00704B7A"/>
    <w:rsid w:val="00704DC0"/>
    <w:rsid w:val="00706C1A"/>
    <w:rsid w:val="00706E3E"/>
    <w:rsid w:val="007072DB"/>
    <w:rsid w:val="00707DE6"/>
    <w:rsid w:val="00710469"/>
    <w:rsid w:val="00711A73"/>
    <w:rsid w:val="00711BEF"/>
    <w:rsid w:val="00711DDF"/>
    <w:rsid w:val="007147AC"/>
    <w:rsid w:val="00715B7D"/>
    <w:rsid w:val="007165EA"/>
    <w:rsid w:val="00716618"/>
    <w:rsid w:val="00717564"/>
    <w:rsid w:val="00717DE0"/>
    <w:rsid w:val="0072175B"/>
    <w:rsid w:val="00722083"/>
    <w:rsid w:val="00722CEA"/>
    <w:rsid w:val="00723BCB"/>
    <w:rsid w:val="00723F05"/>
    <w:rsid w:val="0072505C"/>
    <w:rsid w:val="007256AA"/>
    <w:rsid w:val="007263CE"/>
    <w:rsid w:val="007308E1"/>
    <w:rsid w:val="0073111B"/>
    <w:rsid w:val="00731460"/>
    <w:rsid w:val="00731683"/>
    <w:rsid w:val="00731704"/>
    <w:rsid w:val="0073174A"/>
    <w:rsid w:val="00731D00"/>
    <w:rsid w:val="00732E26"/>
    <w:rsid w:val="00733864"/>
    <w:rsid w:val="00734296"/>
    <w:rsid w:val="007342F2"/>
    <w:rsid w:val="007343B6"/>
    <w:rsid w:val="007349A5"/>
    <w:rsid w:val="00734BD4"/>
    <w:rsid w:val="00734CC1"/>
    <w:rsid w:val="007351A6"/>
    <w:rsid w:val="00735890"/>
    <w:rsid w:val="00736065"/>
    <w:rsid w:val="007364C4"/>
    <w:rsid w:val="0073674C"/>
    <w:rsid w:val="00737987"/>
    <w:rsid w:val="00740860"/>
    <w:rsid w:val="007408B1"/>
    <w:rsid w:val="00740B9D"/>
    <w:rsid w:val="0074128A"/>
    <w:rsid w:val="00742174"/>
    <w:rsid w:val="007437FF"/>
    <w:rsid w:val="00743EC4"/>
    <w:rsid w:val="00744065"/>
    <w:rsid w:val="00744FA0"/>
    <w:rsid w:val="007463A7"/>
    <w:rsid w:val="00747079"/>
    <w:rsid w:val="007504DB"/>
    <w:rsid w:val="00750E23"/>
    <w:rsid w:val="00751924"/>
    <w:rsid w:val="00751AAE"/>
    <w:rsid w:val="00751C67"/>
    <w:rsid w:val="00753104"/>
    <w:rsid w:val="007535E1"/>
    <w:rsid w:val="00753839"/>
    <w:rsid w:val="00753904"/>
    <w:rsid w:val="00753EA0"/>
    <w:rsid w:val="0075492D"/>
    <w:rsid w:val="00754BDF"/>
    <w:rsid w:val="0075551D"/>
    <w:rsid w:val="007561BA"/>
    <w:rsid w:val="0075652B"/>
    <w:rsid w:val="00756E86"/>
    <w:rsid w:val="00756FC8"/>
    <w:rsid w:val="00757E53"/>
    <w:rsid w:val="00757F67"/>
    <w:rsid w:val="00760BF1"/>
    <w:rsid w:val="00760D48"/>
    <w:rsid w:val="00761473"/>
    <w:rsid w:val="00761E98"/>
    <w:rsid w:val="007620A8"/>
    <w:rsid w:val="007626F3"/>
    <w:rsid w:val="00763CBE"/>
    <w:rsid w:val="00764AA1"/>
    <w:rsid w:val="0076542C"/>
    <w:rsid w:val="00765C39"/>
    <w:rsid w:val="0076681A"/>
    <w:rsid w:val="00766DF7"/>
    <w:rsid w:val="00767A40"/>
    <w:rsid w:val="00770199"/>
    <w:rsid w:val="00770D99"/>
    <w:rsid w:val="007727B2"/>
    <w:rsid w:val="0077283C"/>
    <w:rsid w:val="00772FEE"/>
    <w:rsid w:val="007739DC"/>
    <w:rsid w:val="00774A2C"/>
    <w:rsid w:val="00774F19"/>
    <w:rsid w:val="0077523D"/>
    <w:rsid w:val="00775D05"/>
    <w:rsid w:val="00776EAF"/>
    <w:rsid w:val="0078039A"/>
    <w:rsid w:val="00780747"/>
    <w:rsid w:val="00780968"/>
    <w:rsid w:val="00780AD0"/>
    <w:rsid w:val="00780C90"/>
    <w:rsid w:val="00780D15"/>
    <w:rsid w:val="007814DE"/>
    <w:rsid w:val="007817FD"/>
    <w:rsid w:val="0078197D"/>
    <w:rsid w:val="00781A7B"/>
    <w:rsid w:val="00781C7F"/>
    <w:rsid w:val="00781E93"/>
    <w:rsid w:val="0078232C"/>
    <w:rsid w:val="0078285C"/>
    <w:rsid w:val="00782B98"/>
    <w:rsid w:val="00782E48"/>
    <w:rsid w:val="00782FC3"/>
    <w:rsid w:val="00783E5F"/>
    <w:rsid w:val="007847C1"/>
    <w:rsid w:val="00784C62"/>
    <w:rsid w:val="0078748D"/>
    <w:rsid w:val="0079080A"/>
    <w:rsid w:val="00792188"/>
    <w:rsid w:val="0079237C"/>
    <w:rsid w:val="0079247D"/>
    <w:rsid w:val="0079304B"/>
    <w:rsid w:val="00793A7A"/>
    <w:rsid w:val="0079483C"/>
    <w:rsid w:val="007951C7"/>
    <w:rsid w:val="00795B68"/>
    <w:rsid w:val="00795E86"/>
    <w:rsid w:val="00796A3B"/>
    <w:rsid w:val="00797302"/>
    <w:rsid w:val="00797E48"/>
    <w:rsid w:val="00797FB3"/>
    <w:rsid w:val="007A0919"/>
    <w:rsid w:val="007A0B78"/>
    <w:rsid w:val="007A1A42"/>
    <w:rsid w:val="007A257E"/>
    <w:rsid w:val="007A260C"/>
    <w:rsid w:val="007A3048"/>
    <w:rsid w:val="007A448B"/>
    <w:rsid w:val="007A4CD6"/>
    <w:rsid w:val="007A53ED"/>
    <w:rsid w:val="007A56D6"/>
    <w:rsid w:val="007A6363"/>
    <w:rsid w:val="007A6528"/>
    <w:rsid w:val="007A6E5F"/>
    <w:rsid w:val="007A7BF1"/>
    <w:rsid w:val="007A7C72"/>
    <w:rsid w:val="007B1307"/>
    <w:rsid w:val="007B3AB2"/>
    <w:rsid w:val="007B4615"/>
    <w:rsid w:val="007B4BD4"/>
    <w:rsid w:val="007B4C1A"/>
    <w:rsid w:val="007B4D37"/>
    <w:rsid w:val="007B5824"/>
    <w:rsid w:val="007B5F37"/>
    <w:rsid w:val="007B6332"/>
    <w:rsid w:val="007B67DC"/>
    <w:rsid w:val="007B75D2"/>
    <w:rsid w:val="007B784A"/>
    <w:rsid w:val="007B7DD2"/>
    <w:rsid w:val="007B7E46"/>
    <w:rsid w:val="007C01F7"/>
    <w:rsid w:val="007C0275"/>
    <w:rsid w:val="007C3028"/>
    <w:rsid w:val="007C306E"/>
    <w:rsid w:val="007C4953"/>
    <w:rsid w:val="007C49A5"/>
    <w:rsid w:val="007C4D9E"/>
    <w:rsid w:val="007C4DD0"/>
    <w:rsid w:val="007C59CD"/>
    <w:rsid w:val="007C6378"/>
    <w:rsid w:val="007C65BD"/>
    <w:rsid w:val="007C6915"/>
    <w:rsid w:val="007C7884"/>
    <w:rsid w:val="007D038C"/>
    <w:rsid w:val="007D2CDC"/>
    <w:rsid w:val="007D2ED6"/>
    <w:rsid w:val="007D3984"/>
    <w:rsid w:val="007D6047"/>
    <w:rsid w:val="007D6138"/>
    <w:rsid w:val="007D61A8"/>
    <w:rsid w:val="007D6A1B"/>
    <w:rsid w:val="007D70C9"/>
    <w:rsid w:val="007D738B"/>
    <w:rsid w:val="007D7B4C"/>
    <w:rsid w:val="007E01CA"/>
    <w:rsid w:val="007E0297"/>
    <w:rsid w:val="007E04F5"/>
    <w:rsid w:val="007E0C1A"/>
    <w:rsid w:val="007E1D6D"/>
    <w:rsid w:val="007E2CF4"/>
    <w:rsid w:val="007E2D6F"/>
    <w:rsid w:val="007E4D27"/>
    <w:rsid w:val="007E4DCA"/>
    <w:rsid w:val="007E51A4"/>
    <w:rsid w:val="007E5BFF"/>
    <w:rsid w:val="007E5CFC"/>
    <w:rsid w:val="007E631C"/>
    <w:rsid w:val="007E77C8"/>
    <w:rsid w:val="007E79AF"/>
    <w:rsid w:val="007E7FE9"/>
    <w:rsid w:val="007F13E3"/>
    <w:rsid w:val="007F2B0A"/>
    <w:rsid w:val="007F37D3"/>
    <w:rsid w:val="007F4201"/>
    <w:rsid w:val="007F6FC6"/>
    <w:rsid w:val="007F709F"/>
    <w:rsid w:val="007F7D1C"/>
    <w:rsid w:val="00800C19"/>
    <w:rsid w:val="0080381D"/>
    <w:rsid w:val="00803E29"/>
    <w:rsid w:val="00805AC1"/>
    <w:rsid w:val="00806303"/>
    <w:rsid w:val="00806319"/>
    <w:rsid w:val="00806988"/>
    <w:rsid w:val="00806B1B"/>
    <w:rsid w:val="00806F2A"/>
    <w:rsid w:val="00806F85"/>
    <w:rsid w:val="00807C30"/>
    <w:rsid w:val="008114E3"/>
    <w:rsid w:val="00811ABB"/>
    <w:rsid w:val="0081298B"/>
    <w:rsid w:val="00812C6C"/>
    <w:rsid w:val="00815360"/>
    <w:rsid w:val="0081592D"/>
    <w:rsid w:val="008168CC"/>
    <w:rsid w:val="00817025"/>
    <w:rsid w:val="0081767A"/>
    <w:rsid w:val="00820335"/>
    <w:rsid w:val="00820349"/>
    <w:rsid w:val="00820B28"/>
    <w:rsid w:val="00820CB8"/>
    <w:rsid w:val="0082114D"/>
    <w:rsid w:val="008218A5"/>
    <w:rsid w:val="00821F93"/>
    <w:rsid w:val="00822535"/>
    <w:rsid w:val="008228D1"/>
    <w:rsid w:val="00822D0C"/>
    <w:rsid w:val="008235E2"/>
    <w:rsid w:val="00823FAB"/>
    <w:rsid w:val="00824173"/>
    <w:rsid w:val="008242C2"/>
    <w:rsid w:val="00824965"/>
    <w:rsid w:val="00826C4F"/>
    <w:rsid w:val="008274AC"/>
    <w:rsid w:val="00830205"/>
    <w:rsid w:val="0083041B"/>
    <w:rsid w:val="008307E8"/>
    <w:rsid w:val="00830915"/>
    <w:rsid w:val="00832DB4"/>
    <w:rsid w:val="008330C3"/>
    <w:rsid w:val="0083439A"/>
    <w:rsid w:val="008344B8"/>
    <w:rsid w:val="008345B7"/>
    <w:rsid w:val="0083465A"/>
    <w:rsid w:val="00835441"/>
    <w:rsid w:val="00835C8F"/>
    <w:rsid w:val="008367BA"/>
    <w:rsid w:val="00837794"/>
    <w:rsid w:val="0084012D"/>
    <w:rsid w:val="00840BE5"/>
    <w:rsid w:val="0084139E"/>
    <w:rsid w:val="00841B97"/>
    <w:rsid w:val="00844B7B"/>
    <w:rsid w:val="00846F2C"/>
    <w:rsid w:val="00847314"/>
    <w:rsid w:val="00847732"/>
    <w:rsid w:val="00847E54"/>
    <w:rsid w:val="008501BC"/>
    <w:rsid w:val="0085140E"/>
    <w:rsid w:val="008514DE"/>
    <w:rsid w:val="00854F8D"/>
    <w:rsid w:val="008557C6"/>
    <w:rsid w:val="00855FA2"/>
    <w:rsid w:val="00856D16"/>
    <w:rsid w:val="008570FF"/>
    <w:rsid w:val="008614E9"/>
    <w:rsid w:val="00861B8A"/>
    <w:rsid w:val="00862D1E"/>
    <w:rsid w:val="008636D5"/>
    <w:rsid w:val="00863EDE"/>
    <w:rsid w:val="00864ED8"/>
    <w:rsid w:val="00864F06"/>
    <w:rsid w:val="008654F8"/>
    <w:rsid w:val="00865C44"/>
    <w:rsid w:val="00865CCC"/>
    <w:rsid w:val="00866DC0"/>
    <w:rsid w:val="0086761C"/>
    <w:rsid w:val="00870017"/>
    <w:rsid w:val="008709B6"/>
    <w:rsid w:val="00870AFF"/>
    <w:rsid w:val="00871880"/>
    <w:rsid w:val="00871F84"/>
    <w:rsid w:val="00873191"/>
    <w:rsid w:val="00874564"/>
    <w:rsid w:val="0087497D"/>
    <w:rsid w:val="00874F39"/>
    <w:rsid w:val="00875D44"/>
    <w:rsid w:val="00876DC2"/>
    <w:rsid w:val="00877559"/>
    <w:rsid w:val="008776A1"/>
    <w:rsid w:val="00877A96"/>
    <w:rsid w:val="00877CAA"/>
    <w:rsid w:val="008802E6"/>
    <w:rsid w:val="008803D0"/>
    <w:rsid w:val="00881CCF"/>
    <w:rsid w:val="00882258"/>
    <w:rsid w:val="00882E25"/>
    <w:rsid w:val="008833C2"/>
    <w:rsid w:val="0088410F"/>
    <w:rsid w:val="008862E9"/>
    <w:rsid w:val="008869C5"/>
    <w:rsid w:val="00887919"/>
    <w:rsid w:val="00891056"/>
    <w:rsid w:val="00893A20"/>
    <w:rsid w:val="00893BF1"/>
    <w:rsid w:val="00893D94"/>
    <w:rsid w:val="00893E57"/>
    <w:rsid w:val="0089543D"/>
    <w:rsid w:val="00895A9A"/>
    <w:rsid w:val="00895AE7"/>
    <w:rsid w:val="008964D9"/>
    <w:rsid w:val="00897309"/>
    <w:rsid w:val="00897D47"/>
    <w:rsid w:val="008A03A8"/>
    <w:rsid w:val="008A24AE"/>
    <w:rsid w:val="008A280D"/>
    <w:rsid w:val="008A2A1B"/>
    <w:rsid w:val="008A2E00"/>
    <w:rsid w:val="008A2E52"/>
    <w:rsid w:val="008A32C7"/>
    <w:rsid w:val="008A5B8D"/>
    <w:rsid w:val="008A6889"/>
    <w:rsid w:val="008A68C9"/>
    <w:rsid w:val="008A6C48"/>
    <w:rsid w:val="008A6CCC"/>
    <w:rsid w:val="008A6DCF"/>
    <w:rsid w:val="008A74B7"/>
    <w:rsid w:val="008A7BCC"/>
    <w:rsid w:val="008A7FE6"/>
    <w:rsid w:val="008B0D39"/>
    <w:rsid w:val="008B2286"/>
    <w:rsid w:val="008B2302"/>
    <w:rsid w:val="008B3A10"/>
    <w:rsid w:val="008B4145"/>
    <w:rsid w:val="008B4973"/>
    <w:rsid w:val="008B4AEF"/>
    <w:rsid w:val="008B564C"/>
    <w:rsid w:val="008B6283"/>
    <w:rsid w:val="008B6480"/>
    <w:rsid w:val="008B6650"/>
    <w:rsid w:val="008B66F9"/>
    <w:rsid w:val="008C044D"/>
    <w:rsid w:val="008C0830"/>
    <w:rsid w:val="008C0EDA"/>
    <w:rsid w:val="008C1AC0"/>
    <w:rsid w:val="008C249C"/>
    <w:rsid w:val="008C26E5"/>
    <w:rsid w:val="008C3E2B"/>
    <w:rsid w:val="008C3E34"/>
    <w:rsid w:val="008C4050"/>
    <w:rsid w:val="008C4185"/>
    <w:rsid w:val="008C4A19"/>
    <w:rsid w:val="008C5BE8"/>
    <w:rsid w:val="008C7C9A"/>
    <w:rsid w:val="008D2E2E"/>
    <w:rsid w:val="008D38EC"/>
    <w:rsid w:val="008D3B32"/>
    <w:rsid w:val="008D41F5"/>
    <w:rsid w:val="008D4B98"/>
    <w:rsid w:val="008D5384"/>
    <w:rsid w:val="008D5EEA"/>
    <w:rsid w:val="008D6244"/>
    <w:rsid w:val="008D6528"/>
    <w:rsid w:val="008D6E37"/>
    <w:rsid w:val="008D7B2A"/>
    <w:rsid w:val="008E267D"/>
    <w:rsid w:val="008E3238"/>
    <w:rsid w:val="008E454B"/>
    <w:rsid w:val="008E47E2"/>
    <w:rsid w:val="008E52A2"/>
    <w:rsid w:val="008E6243"/>
    <w:rsid w:val="008E64CC"/>
    <w:rsid w:val="008E76E8"/>
    <w:rsid w:val="008E77CE"/>
    <w:rsid w:val="008E7915"/>
    <w:rsid w:val="008E7A74"/>
    <w:rsid w:val="008F32F3"/>
    <w:rsid w:val="008F3863"/>
    <w:rsid w:val="008F4221"/>
    <w:rsid w:val="008F4370"/>
    <w:rsid w:val="008F4751"/>
    <w:rsid w:val="008F4B53"/>
    <w:rsid w:val="008F4EF9"/>
    <w:rsid w:val="009002E8"/>
    <w:rsid w:val="00901F5C"/>
    <w:rsid w:val="0090363C"/>
    <w:rsid w:val="00903F73"/>
    <w:rsid w:val="00904272"/>
    <w:rsid w:val="0090471C"/>
    <w:rsid w:val="00904CAE"/>
    <w:rsid w:val="009054EA"/>
    <w:rsid w:val="00906620"/>
    <w:rsid w:val="00906FB6"/>
    <w:rsid w:val="00911E44"/>
    <w:rsid w:val="00912162"/>
    <w:rsid w:val="00912DC2"/>
    <w:rsid w:val="0091329F"/>
    <w:rsid w:val="00913465"/>
    <w:rsid w:val="00914A1C"/>
    <w:rsid w:val="00914B3D"/>
    <w:rsid w:val="00916501"/>
    <w:rsid w:val="00916AE3"/>
    <w:rsid w:val="00916B75"/>
    <w:rsid w:val="00916C01"/>
    <w:rsid w:val="009209F0"/>
    <w:rsid w:val="009216A8"/>
    <w:rsid w:val="00922663"/>
    <w:rsid w:val="009228F0"/>
    <w:rsid w:val="00922B0E"/>
    <w:rsid w:val="0092311F"/>
    <w:rsid w:val="00923B39"/>
    <w:rsid w:val="00923B9C"/>
    <w:rsid w:val="00923F8C"/>
    <w:rsid w:val="0092508A"/>
    <w:rsid w:val="00925667"/>
    <w:rsid w:val="00925A8F"/>
    <w:rsid w:val="0092706D"/>
    <w:rsid w:val="0092747F"/>
    <w:rsid w:val="0093007A"/>
    <w:rsid w:val="0093036D"/>
    <w:rsid w:val="00931E3D"/>
    <w:rsid w:val="00932D42"/>
    <w:rsid w:val="00933167"/>
    <w:rsid w:val="00933E94"/>
    <w:rsid w:val="00934147"/>
    <w:rsid w:val="00934BC6"/>
    <w:rsid w:val="00936883"/>
    <w:rsid w:val="0093760A"/>
    <w:rsid w:val="009401F9"/>
    <w:rsid w:val="009419CB"/>
    <w:rsid w:val="009425BD"/>
    <w:rsid w:val="009439C2"/>
    <w:rsid w:val="00943A52"/>
    <w:rsid w:val="00944965"/>
    <w:rsid w:val="00945446"/>
    <w:rsid w:val="00945E4A"/>
    <w:rsid w:val="00947468"/>
    <w:rsid w:val="009479F0"/>
    <w:rsid w:val="009509C3"/>
    <w:rsid w:val="00951A0B"/>
    <w:rsid w:val="009531C6"/>
    <w:rsid w:val="009543C6"/>
    <w:rsid w:val="009546FD"/>
    <w:rsid w:val="00954782"/>
    <w:rsid w:val="0095490F"/>
    <w:rsid w:val="00954C02"/>
    <w:rsid w:val="00954E94"/>
    <w:rsid w:val="00957005"/>
    <w:rsid w:val="00957646"/>
    <w:rsid w:val="00960054"/>
    <w:rsid w:val="009600F9"/>
    <w:rsid w:val="00960ADB"/>
    <w:rsid w:val="00962595"/>
    <w:rsid w:val="00962A96"/>
    <w:rsid w:val="00962C10"/>
    <w:rsid w:val="009640B8"/>
    <w:rsid w:val="0096442A"/>
    <w:rsid w:val="00964445"/>
    <w:rsid w:val="009649BE"/>
    <w:rsid w:val="0096522F"/>
    <w:rsid w:val="009654ED"/>
    <w:rsid w:val="009658BF"/>
    <w:rsid w:val="00965E00"/>
    <w:rsid w:val="00967106"/>
    <w:rsid w:val="009674F0"/>
    <w:rsid w:val="00967FBB"/>
    <w:rsid w:val="00970ABC"/>
    <w:rsid w:val="00970D20"/>
    <w:rsid w:val="00971086"/>
    <w:rsid w:val="0097144A"/>
    <w:rsid w:val="0097168F"/>
    <w:rsid w:val="00971CAF"/>
    <w:rsid w:val="00971CF9"/>
    <w:rsid w:val="00971D7B"/>
    <w:rsid w:val="009728A2"/>
    <w:rsid w:val="00972FF6"/>
    <w:rsid w:val="00973562"/>
    <w:rsid w:val="00973895"/>
    <w:rsid w:val="009738B7"/>
    <w:rsid w:val="00973E0F"/>
    <w:rsid w:val="009763B5"/>
    <w:rsid w:val="0097661D"/>
    <w:rsid w:val="009767C2"/>
    <w:rsid w:val="0097731F"/>
    <w:rsid w:val="00977891"/>
    <w:rsid w:val="00977BB9"/>
    <w:rsid w:val="009802DB"/>
    <w:rsid w:val="0098031E"/>
    <w:rsid w:val="0098090B"/>
    <w:rsid w:val="00981125"/>
    <w:rsid w:val="00981E4D"/>
    <w:rsid w:val="009821F0"/>
    <w:rsid w:val="009825E6"/>
    <w:rsid w:val="009839D1"/>
    <w:rsid w:val="00985715"/>
    <w:rsid w:val="00986349"/>
    <w:rsid w:val="0098793E"/>
    <w:rsid w:val="00987A70"/>
    <w:rsid w:val="00987F98"/>
    <w:rsid w:val="00990293"/>
    <w:rsid w:val="009910FE"/>
    <w:rsid w:val="00992CF9"/>
    <w:rsid w:val="00992D71"/>
    <w:rsid w:val="00993197"/>
    <w:rsid w:val="00993983"/>
    <w:rsid w:val="00993AB8"/>
    <w:rsid w:val="00993CE4"/>
    <w:rsid w:val="0099569B"/>
    <w:rsid w:val="009956E4"/>
    <w:rsid w:val="0099607D"/>
    <w:rsid w:val="00996EF0"/>
    <w:rsid w:val="009973DD"/>
    <w:rsid w:val="009974DB"/>
    <w:rsid w:val="009A0521"/>
    <w:rsid w:val="009A0553"/>
    <w:rsid w:val="009A1773"/>
    <w:rsid w:val="009A1E11"/>
    <w:rsid w:val="009A2829"/>
    <w:rsid w:val="009A374F"/>
    <w:rsid w:val="009A4F2D"/>
    <w:rsid w:val="009A6141"/>
    <w:rsid w:val="009A669C"/>
    <w:rsid w:val="009A68C3"/>
    <w:rsid w:val="009A6A51"/>
    <w:rsid w:val="009B03DD"/>
    <w:rsid w:val="009B16AC"/>
    <w:rsid w:val="009B1CD7"/>
    <w:rsid w:val="009B1ED4"/>
    <w:rsid w:val="009B20DA"/>
    <w:rsid w:val="009B3B06"/>
    <w:rsid w:val="009B3D0A"/>
    <w:rsid w:val="009B4EA1"/>
    <w:rsid w:val="009B5833"/>
    <w:rsid w:val="009B5D8F"/>
    <w:rsid w:val="009B5E1B"/>
    <w:rsid w:val="009B61F5"/>
    <w:rsid w:val="009B62F8"/>
    <w:rsid w:val="009B659A"/>
    <w:rsid w:val="009B6EAA"/>
    <w:rsid w:val="009B7F6A"/>
    <w:rsid w:val="009C02F0"/>
    <w:rsid w:val="009C1510"/>
    <w:rsid w:val="009C220E"/>
    <w:rsid w:val="009C280D"/>
    <w:rsid w:val="009C294B"/>
    <w:rsid w:val="009C2D2A"/>
    <w:rsid w:val="009C2E85"/>
    <w:rsid w:val="009C40D0"/>
    <w:rsid w:val="009C4A4D"/>
    <w:rsid w:val="009C67ED"/>
    <w:rsid w:val="009C6FF8"/>
    <w:rsid w:val="009D0C14"/>
    <w:rsid w:val="009D20CA"/>
    <w:rsid w:val="009D24A5"/>
    <w:rsid w:val="009D4B04"/>
    <w:rsid w:val="009D5EE0"/>
    <w:rsid w:val="009D6A9B"/>
    <w:rsid w:val="009D6E5C"/>
    <w:rsid w:val="009D7FE7"/>
    <w:rsid w:val="009E07E7"/>
    <w:rsid w:val="009E1C7F"/>
    <w:rsid w:val="009E21BB"/>
    <w:rsid w:val="009E21FD"/>
    <w:rsid w:val="009E2843"/>
    <w:rsid w:val="009E297C"/>
    <w:rsid w:val="009E2CBE"/>
    <w:rsid w:val="009E3400"/>
    <w:rsid w:val="009E4022"/>
    <w:rsid w:val="009E6447"/>
    <w:rsid w:val="009E6525"/>
    <w:rsid w:val="009E6BCF"/>
    <w:rsid w:val="009E6CD7"/>
    <w:rsid w:val="009E7290"/>
    <w:rsid w:val="009F292C"/>
    <w:rsid w:val="009F29FE"/>
    <w:rsid w:val="009F3B38"/>
    <w:rsid w:val="009F3FC8"/>
    <w:rsid w:val="009F5A4C"/>
    <w:rsid w:val="009F66C3"/>
    <w:rsid w:val="009F7DCF"/>
    <w:rsid w:val="009F7F60"/>
    <w:rsid w:val="00A016F0"/>
    <w:rsid w:val="00A01F4A"/>
    <w:rsid w:val="00A03B35"/>
    <w:rsid w:val="00A03D87"/>
    <w:rsid w:val="00A03DE2"/>
    <w:rsid w:val="00A04523"/>
    <w:rsid w:val="00A075AD"/>
    <w:rsid w:val="00A10BCC"/>
    <w:rsid w:val="00A10D81"/>
    <w:rsid w:val="00A11664"/>
    <w:rsid w:val="00A11B33"/>
    <w:rsid w:val="00A1205B"/>
    <w:rsid w:val="00A1320B"/>
    <w:rsid w:val="00A143F0"/>
    <w:rsid w:val="00A1549D"/>
    <w:rsid w:val="00A16358"/>
    <w:rsid w:val="00A1674B"/>
    <w:rsid w:val="00A176A0"/>
    <w:rsid w:val="00A17BC5"/>
    <w:rsid w:val="00A20A47"/>
    <w:rsid w:val="00A20D89"/>
    <w:rsid w:val="00A211E4"/>
    <w:rsid w:val="00A21BF5"/>
    <w:rsid w:val="00A23AE8"/>
    <w:rsid w:val="00A24C0F"/>
    <w:rsid w:val="00A24FDC"/>
    <w:rsid w:val="00A25532"/>
    <w:rsid w:val="00A25E24"/>
    <w:rsid w:val="00A279A0"/>
    <w:rsid w:val="00A27DBD"/>
    <w:rsid w:val="00A30EC4"/>
    <w:rsid w:val="00A332EF"/>
    <w:rsid w:val="00A334CE"/>
    <w:rsid w:val="00A344FA"/>
    <w:rsid w:val="00A3453D"/>
    <w:rsid w:val="00A34C07"/>
    <w:rsid w:val="00A34CF9"/>
    <w:rsid w:val="00A35EE7"/>
    <w:rsid w:val="00A36D10"/>
    <w:rsid w:val="00A40544"/>
    <w:rsid w:val="00A41300"/>
    <w:rsid w:val="00A42266"/>
    <w:rsid w:val="00A441DF"/>
    <w:rsid w:val="00A443FD"/>
    <w:rsid w:val="00A44F1F"/>
    <w:rsid w:val="00A462A0"/>
    <w:rsid w:val="00A46540"/>
    <w:rsid w:val="00A467AE"/>
    <w:rsid w:val="00A46D62"/>
    <w:rsid w:val="00A51AE2"/>
    <w:rsid w:val="00A52794"/>
    <w:rsid w:val="00A529EE"/>
    <w:rsid w:val="00A53363"/>
    <w:rsid w:val="00A533D4"/>
    <w:rsid w:val="00A54202"/>
    <w:rsid w:val="00A5434C"/>
    <w:rsid w:val="00A551EF"/>
    <w:rsid w:val="00A5521C"/>
    <w:rsid w:val="00A556E2"/>
    <w:rsid w:val="00A567E7"/>
    <w:rsid w:val="00A56EC6"/>
    <w:rsid w:val="00A574DE"/>
    <w:rsid w:val="00A6015C"/>
    <w:rsid w:val="00A606A5"/>
    <w:rsid w:val="00A60AC0"/>
    <w:rsid w:val="00A60D89"/>
    <w:rsid w:val="00A61568"/>
    <w:rsid w:val="00A616BB"/>
    <w:rsid w:val="00A6247E"/>
    <w:rsid w:val="00A62D44"/>
    <w:rsid w:val="00A6399A"/>
    <w:rsid w:val="00A63A0C"/>
    <w:rsid w:val="00A64271"/>
    <w:rsid w:val="00A64E63"/>
    <w:rsid w:val="00A65338"/>
    <w:rsid w:val="00A6556E"/>
    <w:rsid w:val="00A65828"/>
    <w:rsid w:val="00A66EB2"/>
    <w:rsid w:val="00A671DD"/>
    <w:rsid w:val="00A71385"/>
    <w:rsid w:val="00A71785"/>
    <w:rsid w:val="00A71CE2"/>
    <w:rsid w:val="00A7264B"/>
    <w:rsid w:val="00A72796"/>
    <w:rsid w:val="00A72F0A"/>
    <w:rsid w:val="00A730B4"/>
    <w:rsid w:val="00A73FE1"/>
    <w:rsid w:val="00A745BF"/>
    <w:rsid w:val="00A75FB2"/>
    <w:rsid w:val="00A764E2"/>
    <w:rsid w:val="00A76AAB"/>
    <w:rsid w:val="00A76C78"/>
    <w:rsid w:val="00A80868"/>
    <w:rsid w:val="00A809DB"/>
    <w:rsid w:val="00A8229F"/>
    <w:rsid w:val="00A82509"/>
    <w:rsid w:val="00A82DC9"/>
    <w:rsid w:val="00A8425F"/>
    <w:rsid w:val="00A84565"/>
    <w:rsid w:val="00A856AF"/>
    <w:rsid w:val="00A868CC"/>
    <w:rsid w:val="00A87BDB"/>
    <w:rsid w:val="00A90187"/>
    <w:rsid w:val="00A9064D"/>
    <w:rsid w:val="00A91C0D"/>
    <w:rsid w:val="00A9213E"/>
    <w:rsid w:val="00A921B9"/>
    <w:rsid w:val="00A92574"/>
    <w:rsid w:val="00A92929"/>
    <w:rsid w:val="00A92EB0"/>
    <w:rsid w:val="00A92F1F"/>
    <w:rsid w:val="00A93F19"/>
    <w:rsid w:val="00A942E1"/>
    <w:rsid w:val="00A94905"/>
    <w:rsid w:val="00A94CF6"/>
    <w:rsid w:val="00A956B4"/>
    <w:rsid w:val="00A97F51"/>
    <w:rsid w:val="00AA0742"/>
    <w:rsid w:val="00AA0AA4"/>
    <w:rsid w:val="00AA0CD0"/>
    <w:rsid w:val="00AA0E46"/>
    <w:rsid w:val="00AA171E"/>
    <w:rsid w:val="00AA27E8"/>
    <w:rsid w:val="00AA3F7C"/>
    <w:rsid w:val="00AA4B78"/>
    <w:rsid w:val="00AA4C6D"/>
    <w:rsid w:val="00AA58AE"/>
    <w:rsid w:val="00AA7C51"/>
    <w:rsid w:val="00AA7D75"/>
    <w:rsid w:val="00AB0596"/>
    <w:rsid w:val="00AB206A"/>
    <w:rsid w:val="00AB22AC"/>
    <w:rsid w:val="00AB34E2"/>
    <w:rsid w:val="00AB4DBE"/>
    <w:rsid w:val="00AB57F5"/>
    <w:rsid w:val="00AB6627"/>
    <w:rsid w:val="00AB7374"/>
    <w:rsid w:val="00AC0A79"/>
    <w:rsid w:val="00AC1148"/>
    <w:rsid w:val="00AC320E"/>
    <w:rsid w:val="00AC326F"/>
    <w:rsid w:val="00AC37C9"/>
    <w:rsid w:val="00AC3DC0"/>
    <w:rsid w:val="00AC524B"/>
    <w:rsid w:val="00AC557C"/>
    <w:rsid w:val="00AC573F"/>
    <w:rsid w:val="00AC64F3"/>
    <w:rsid w:val="00AC746A"/>
    <w:rsid w:val="00AC7726"/>
    <w:rsid w:val="00AC7C75"/>
    <w:rsid w:val="00AC7EB7"/>
    <w:rsid w:val="00AD1628"/>
    <w:rsid w:val="00AD2B22"/>
    <w:rsid w:val="00AD2BA4"/>
    <w:rsid w:val="00AD3178"/>
    <w:rsid w:val="00AD4DAA"/>
    <w:rsid w:val="00AD576E"/>
    <w:rsid w:val="00AD6E18"/>
    <w:rsid w:val="00AD6FD8"/>
    <w:rsid w:val="00AD7A35"/>
    <w:rsid w:val="00AE15F4"/>
    <w:rsid w:val="00AE1B2F"/>
    <w:rsid w:val="00AE31C6"/>
    <w:rsid w:val="00AE3F62"/>
    <w:rsid w:val="00AE4153"/>
    <w:rsid w:val="00AE427E"/>
    <w:rsid w:val="00AE45F4"/>
    <w:rsid w:val="00AE5E76"/>
    <w:rsid w:val="00AE68E7"/>
    <w:rsid w:val="00AE6EA0"/>
    <w:rsid w:val="00AE772A"/>
    <w:rsid w:val="00AE7C3D"/>
    <w:rsid w:val="00AE7DDA"/>
    <w:rsid w:val="00AF050C"/>
    <w:rsid w:val="00AF0520"/>
    <w:rsid w:val="00AF06F5"/>
    <w:rsid w:val="00AF0D52"/>
    <w:rsid w:val="00AF0DA7"/>
    <w:rsid w:val="00AF1D16"/>
    <w:rsid w:val="00AF2751"/>
    <w:rsid w:val="00AF27D1"/>
    <w:rsid w:val="00AF326F"/>
    <w:rsid w:val="00AF6420"/>
    <w:rsid w:val="00AF7E94"/>
    <w:rsid w:val="00B004F2"/>
    <w:rsid w:val="00B006D0"/>
    <w:rsid w:val="00B00EF2"/>
    <w:rsid w:val="00B01152"/>
    <w:rsid w:val="00B01905"/>
    <w:rsid w:val="00B02D40"/>
    <w:rsid w:val="00B03459"/>
    <w:rsid w:val="00B04189"/>
    <w:rsid w:val="00B04ADB"/>
    <w:rsid w:val="00B052FB"/>
    <w:rsid w:val="00B05FC8"/>
    <w:rsid w:val="00B07028"/>
    <w:rsid w:val="00B07304"/>
    <w:rsid w:val="00B1006C"/>
    <w:rsid w:val="00B10421"/>
    <w:rsid w:val="00B118AB"/>
    <w:rsid w:val="00B1196C"/>
    <w:rsid w:val="00B135D4"/>
    <w:rsid w:val="00B157D3"/>
    <w:rsid w:val="00B16341"/>
    <w:rsid w:val="00B177A3"/>
    <w:rsid w:val="00B2044C"/>
    <w:rsid w:val="00B20943"/>
    <w:rsid w:val="00B20C42"/>
    <w:rsid w:val="00B218EB"/>
    <w:rsid w:val="00B22F86"/>
    <w:rsid w:val="00B2367E"/>
    <w:rsid w:val="00B23B16"/>
    <w:rsid w:val="00B243D2"/>
    <w:rsid w:val="00B24636"/>
    <w:rsid w:val="00B255D2"/>
    <w:rsid w:val="00B25D93"/>
    <w:rsid w:val="00B26C48"/>
    <w:rsid w:val="00B30016"/>
    <w:rsid w:val="00B309C1"/>
    <w:rsid w:val="00B31011"/>
    <w:rsid w:val="00B313EB"/>
    <w:rsid w:val="00B32384"/>
    <w:rsid w:val="00B3241F"/>
    <w:rsid w:val="00B32777"/>
    <w:rsid w:val="00B335B7"/>
    <w:rsid w:val="00B33999"/>
    <w:rsid w:val="00B34671"/>
    <w:rsid w:val="00B34B01"/>
    <w:rsid w:val="00B357A3"/>
    <w:rsid w:val="00B357F8"/>
    <w:rsid w:val="00B35DE4"/>
    <w:rsid w:val="00B36011"/>
    <w:rsid w:val="00B409C8"/>
    <w:rsid w:val="00B41188"/>
    <w:rsid w:val="00B41855"/>
    <w:rsid w:val="00B42320"/>
    <w:rsid w:val="00B459C3"/>
    <w:rsid w:val="00B46945"/>
    <w:rsid w:val="00B46F4A"/>
    <w:rsid w:val="00B501A7"/>
    <w:rsid w:val="00B507FF"/>
    <w:rsid w:val="00B510A3"/>
    <w:rsid w:val="00B52FCB"/>
    <w:rsid w:val="00B5495C"/>
    <w:rsid w:val="00B55894"/>
    <w:rsid w:val="00B57F07"/>
    <w:rsid w:val="00B606F9"/>
    <w:rsid w:val="00B61120"/>
    <w:rsid w:val="00B61AC0"/>
    <w:rsid w:val="00B62896"/>
    <w:rsid w:val="00B63887"/>
    <w:rsid w:val="00B63F40"/>
    <w:rsid w:val="00B6458B"/>
    <w:rsid w:val="00B649FC"/>
    <w:rsid w:val="00B64BDE"/>
    <w:rsid w:val="00B64F22"/>
    <w:rsid w:val="00B64F9B"/>
    <w:rsid w:val="00B6579E"/>
    <w:rsid w:val="00B661E2"/>
    <w:rsid w:val="00B701D3"/>
    <w:rsid w:val="00B70248"/>
    <w:rsid w:val="00B702F0"/>
    <w:rsid w:val="00B709E9"/>
    <w:rsid w:val="00B70A24"/>
    <w:rsid w:val="00B71DE1"/>
    <w:rsid w:val="00B7454E"/>
    <w:rsid w:val="00B7517E"/>
    <w:rsid w:val="00B758DC"/>
    <w:rsid w:val="00B767A2"/>
    <w:rsid w:val="00B76A0D"/>
    <w:rsid w:val="00B805B0"/>
    <w:rsid w:val="00B80A67"/>
    <w:rsid w:val="00B815AC"/>
    <w:rsid w:val="00B8276B"/>
    <w:rsid w:val="00B82BD5"/>
    <w:rsid w:val="00B83C27"/>
    <w:rsid w:val="00B84096"/>
    <w:rsid w:val="00B84382"/>
    <w:rsid w:val="00B849C1"/>
    <w:rsid w:val="00B8599E"/>
    <w:rsid w:val="00B85C62"/>
    <w:rsid w:val="00B85DA2"/>
    <w:rsid w:val="00B86043"/>
    <w:rsid w:val="00B900FB"/>
    <w:rsid w:val="00B90483"/>
    <w:rsid w:val="00B90B81"/>
    <w:rsid w:val="00B90F06"/>
    <w:rsid w:val="00B91156"/>
    <w:rsid w:val="00B91F53"/>
    <w:rsid w:val="00B920D4"/>
    <w:rsid w:val="00B92700"/>
    <w:rsid w:val="00B92B4D"/>
    <w:rsid w:val="00B93063"/>
    <w:rsid w:val="00B94719"/>
    <w:rsid w:val="00B95DE7"/>
    <w:rsid w:val="00B96534"/>
    <w:rsid w:val="00B96D7C"/>
    <w:rsid w:val="00B9709B"/>
    <w:rsid w:val="00BA01FA"/>
    <w:rsid w:val="00BA0DE4"/>
    <w:rsid w:val="00BA1AE6"/>
    <w:rsid w:val="00BA1F62"/>
    <w:rsid w:val="00BA38C6"/>
    <w:rsid w:val="00BA4399"/>
    <w:rsid w:val="00BA48FD"/>
    <w:rsid w:val="00BA4BBE"/>
    <w:rsid w:val="00BA58E2"/>
    <w:rsid w:val="00BA5B85"/>
    <w:rsid w:val="00BA5EA3"/>
    <w:rsid w:val="00BA650E"/>
    <w:rsid w:val="00BA6655"/>
    <w:rsid w:val="00BA6979"/>
    <w:rsid w:val="00BA71A6"/>
    <w:rsid w:val="00BA7EFD"/>
    <w:rsid w:val="00BB029B"/>
    <w:rsid w:val="00BB05DC"/>
    <w:rsid w:val="00BB0B47"/>
    <w:rsid w:val="00BB0C80"/>
    <w:rsid w:val="00BB1FBB"/>
    <w:rsid w:val="00BB2029"/>
    <w:rsid w:val="00BB514E"/>
    <w:rsid w:val="00BB5306"/>
    <w:rsid w:val="00BB689B"/>
    <w:rsid w:val="00BB6EC9"/>
    <w:rsid w:val="00BB70D5"/>
    <w:rsid w:val="00BB70FB"/>
    <w:rsid w:val="00BC141E"/>
    <w:rsid w:val="00BC1799"/>
    <w:rsid w:val="00BC1848"/>
    <w:rsid w:val="00BC2DC4"/>
    <w:rsid w:val="00BC3D7C"/>
    <w:rsid w:val="00BC4939"/>
    <w:rsid w:val="00BC4BA7"/>
    <w:rsid w:val="00BC5034"/>
    <w:rsid w:val="00BC578E"/>
    <w:rsid w:val="00BC5FCE"/>
    <w:rsid w:val="00BC7602"/>
    <w:rsid w:val="00BD02B5"/>
    <w:rsid w:val="00BD09B1"/>
    <w:rsid w:val="00BD1472"/>
    <w:rsid w:val="00BD1CBE"/>
    <w:rsid w:val="00BD1E86"/>
    <w:rsid w:val="00BD37DF"/>
    <w:rsid w:val="00BD5ACE"/>
    <w:rsid w:val="00BD6535"/>
    <w:rsid w:val="00BD6C89"/>
    <w:rsid w:val="00BD7E92"/>
    <w:rsid w:val="00BE0A48"/>
    <w:rsid w:val="00BE186C"/>
    <w:rsid w:val="00BE1C88"/>
    <w:rsid w:val="00BE28E2"/>
    <w:rsid w:val="00BE3277"/>
    <w:rsid w:val="00BE3640"/>
    <w:rsid w:val="00BE3697"/>
    <w:rsid w:val="00BE382C"/>
    <w:rsid w:val="00BE41AC"/>
    <w:rsid w:val="00BE4B49"/>
    <w:rsid w:val="00BE5050"/>
    <w:rsid w:val="00BE5327"/>
    <w:rsid w:val="00BE575B"/>
    <w:rsid w:val="00BE5AFA"/>
    <w:rsid w:val="00BE5CB3"/>
    <w:rsid w:val="00BE5DDD"/>
    <w:rsid w:val="00BE6B48"/>
    <w:rsid w:val="00BF1625"/>
    <w:rsid w:val="00BF17AA"/>
    <w:rsid w:val="00BF1A4C"/>
    <w:rsid w:val="00BF1F8E"/>
    <w:rsid w:val="00BF244C"/>
    <w:rsid w:val="00BF271D"/>
    <w:rsid w:val="00BF3158"/>
    <w:rsid w:val="00BF381D"/>
    <w:rsid w:val="00BF4020"/>
    <w:rsid w:val="00BF46FD"/>
    <w:rsid w:val="00BF5363"/>
    <w:rsid w:val="00BF735F"/>
    <w:rsid w:val="00C02A81"/>
    <w:rsid w:val="00C02CCA"/>
    <w:rsid w:val="00C02E22"/>
    <w:rsid w:val="00C03368"/>
    <w:rsid w:val="00C05221"/>
    <w:rsid w:val="00C05A28"/>
    <w:rsid w:val="00C07B1D"/>
    <w:rsid w:val="00C120DF"/>
    <w:rsid w:val="00C12169"/>
    <w:rsid w:val="00C1368D"/>
    <w:rsid w:val="00C137BD"/>
    <w:rsid w:val="00C14419"/>
    <w:rsid w:val="00C14608"/>
    <w:rsid w:val="00C154B6"/>
    <w:rsid w:val="00C15897"/>
    <w:rsid w:val="00C15C7D"/>
    <w:rsid w:val="00C15F8A"/>
    <w:rsid w:val="00C175B9"/>
    <w:rsid w:val="00C17C9F"/>
    <w:rsid w:val="00C215BE"/>
    <w:rsid w:val="00C23474"/>
    <w:rsid w:val="00C238AF"/>
    <w:rsid w:val="00C23F98"/>
    <w:rsid w:val="00C246AB"/>
    <w:rsid w:val="00C25426"/>
    <w:rsid w:val="00C25692"/>
    <w:rsid w:val="00C25B16"/>
    <w:rsid w:val="00C25D81"/>
    <w:rsid w:val="00C263A2"/>
    <w:rsid w:val="00C26615"/>
    <w:rsid w:val="00C26B17"/>
    <w:rsid w:val="00C26CDB"/>
    <w:rsid w:val="00C271DB"/>
    <w:rsid w:val="00C27A04"/>
    <w:rsid w:val="00C27E2D"/>
    <w:rsid w:val="00C30A3C"/>
    <w:rsid w:val="00C30FE0"/>
    <w:rsid w:val="00C30FF9"/>
    <w:rsid w:val="00C3242A"/>
    <w:rsid w:val="00C3294C"/>
    <w:rsid w:val="00C33844"/>
    <w:rsid w:val="00C33E83"/>
    <w:rsid w:val="00C33FF0"/>
    <w:rsid w:val="00C3433D"/>
    <w:rsid w:val="00C345E5"/>
    <w:rsid w:val="00C347E1"/>
    <w:rsid w:val="00C348D5"/>
    <w:rsid w:val="00C40D16"/>
    <w:rsid w:val="00C40D41"/>
    <w:rsid w:val="00C413B9"/>
    <w:rsid w:val="00C416C0"/>
    <w:rsid w:val="00C41E12"/>
    <w:rsid w:val="00C424C6"/>
    <w:rsid w:val="00C42B3E"/>
    <w:rsid w:val="00C43116"/>
    <w:rsid w:val="00C43220"/>
    <w:rsid w:val="00C43C34"/>
    <w:rsid w:val="00C441D9"/>
    <w:rsid w:val="00C44CE1"/>
    <w:rsid w:val="00C4503F"/>
    <w:rsid w:val="00C450A6"/>
    <w:rsid w:val="00C452C0"/>
    <w:rsid w:val="00C458BE"/>
    <w:rsid w:val="00C45A0D"/>
    <w:rsid w:val="00C470F8"/>
    <w:rsid w:val="00C50B48"/>
    <w:rsid w:val="00C513A8"/>
    <w:rsid w:val="00C516D3"/>
    <w:rsid w:val="00C5227F"/>
    <w:rsid w:val="00C540FC"/>
    <w:rsid w:val="00C54425"/>
    <w:rsid w:val="00C54C49"/>
    <w:rsid w:val="00C55AF2"/>
    <w:rsid w:val="00C566F5"/>
    <w:rsid w:val="00C573CF"/>
    <w:rsid w:val="00C604D8"/>
    <w:rsid w:val="00C60F9F"/>
    <w:rsid w:val="00C615E6"/>
    <w:rsid w:val="00C61683"/>
    <w:rsid w:val="00C61A0C"/>
    <w:rsid w:val="00C61D3E"/>
    <w:rsid w:val="00C62544"/>
    <w:rsid w:val="00C634FF"/>
    <w:rsid w:val="00C635DE"/>
    <w:rsid w:val="00C637E9"/>
    <w:rsid w:val="00C6413B"/>
    <w:rsid w:val="00C64966"/>
    <w:rsid w:val="00C6617A"/>
    <w:rsid w:val="00C663E0"/>
    <w:rsid w:val="00C66CDA"/>
    <w:rsid w:val="00C67467"/>
    <w:rsid w:val="00C67A3F"/>
    <w:rsid w:val="00C709EE"/>
    <w:rsid w:val="00C73DD7"/>
    <w:rsid w:val="00C7491A"/>
    <w:rsid w:val="00C74D45"/>
    <w:rsid w:val="00C74E33"/>
    <w:rsid w:val="00C75229"/>
    <w:rsid w:val="00C75D37"/>
    <w:rsid w:val="00C7724E"/>
    <w:rsid w:val="00C80BD4"/>
    <w:rsid w:val="00C81BBE"/>
    <w:rsid w:val="00C8239C"/>
    <w:rsid w:val="00C834BE"/>
    <w:rsid w:val="00C840B5"/>
    <w:rsid w:val="00C85123"/>
    <w:rsid w:val="00C854E3"/>
    <w:rsid w:val="00C856E4"/>
    <w:rsid w:val="00C85745"/>
    <w:rsid w:val="00C85EAE"/>
    <w:rsid w:val="00C8640B"/>
    <w:rsid w:val="00C872EA"/>
    <w:rsid w:val="00C874B0"/>
    <w:rsid w:val="00C87920"/>
    <w:rsid w:val="00C8794A"/>
    <w:rsid w:val="00C907B8"/>
    <w:rsid w:val="00C9219B"/>
    <w:rsid w:val="00C93DF4"/>
    <w:rsid w:val="00C94614"/>
    <w:rsid w:val="00C94A84"/>
    <w:rsid w:val="00C95195"/>
    <w:rsid w:val="00C95D69"/>
    <w:rsid w:val="00C9694F"/>
    <w:rsid w:val="00C97AAC"/>
    <w:rsid w:val="00CA14A9"/>
    <w:rsid w:val="00CA1E97"/>
    <w:rsid w:val="00CA271B"/>
    <w:rsid w:val="00CA4D06"/>
    <w:rsid w:val="00CA6074"/>
    <w:rsid w:val="00CA6B71"/>
    <w:rsid w:val="00CB00AB"/>
    <w:rsid w:val="00CB044D"/>
    <w:rsid w:val="00CB04BA"/>
    <w:rsid w:val="00CB31B5"/>
    <w:rsid w:val="00CB321F"/>
    <w:rsid w:val="00CB3754"/>
    <w:rsid w:val="00CB4A08"/>
    <w:rsid w:val="00CB6095"/>
    <w:rsid w:val="00CB6655"/>
    <w:rsid w:val="00CB7866"/>
    <w:rsid w:val="00CB78D8"/>
    <w:rsid w:val="00CC150A"/>
    <w:rsid w:val="00CC216B"/>
    <w:rsid w:val="00CC236A"/>
    <w:rsid w:val="00CC2A51"/>
    <w:rsid w:val="00CC2C93"/>
    <w:rsid w:val="00CC4500"/>
    <w:rsid w:val="00CC4876"/>
    <w:rsid w:val="00CC4EB8"/>
    <w:rsid w:val="00CC614E"/>
    <w:rsid w:val="00CC6675"/>
    <w:rsid w:val="00CC6BAE"/>
    <w:rsid w:val="00CC6E20"/>
    <w:rsid w:val="00CC7D1A"/>
    <w:rsid w:val="00CD0BD0"/>
    <w:rsid w:val="00CD0E26"/>
    <w:rsid w:val="00CD1B5B"/>
    <w:rsid w:val="00CD320F"/>
    <w:rsid w:val="00CD37DD"/>
    <w:rsid w:val="00CD4B5B"/>
    <w:rsid w:val="00CD4F11"/>
    <w:rsid w:val="00CD528F"/>
    <w:rsid w:val="00CD53DE"/>
    <w:rsid w:val="00CD5EC4"/>
    <w:rsid w:val="00CD6054"/>
    <w:rsid w:val="00CD717E"/>
    <w:rsid w:val="00CD74D2"/>
    <w:rsid w:val="00CD7780"/>
    <w:rsid w:val="00CE0F64"/>
    <w:rsid w:val="00CE1F01"/>
    <w:rsid w:val="00CE2B09"/>
    <w:rsid w:val="00CE3BDB"/>
    <w:rsid w:val="00CE472A"/>
    <w:rsid w:val="00CE5B73"/>
    <w:rsid w:val="00CF1101"/>
    <w:rsid w:val="00CF18AA"/>
    <w:rsid w:val="00CF2818"/>
    <w:rsid w:val="00CF665D"/>
    <w:rsid w:val="00CF6C1E"/>
    <w:rsid w:val="00CF7CDE"/>
    <w:rsid w:val="00D007A0"/>
    <w:rsid w:val="00D00F2A"/>
    <w:rsid w:val="00D018B2"/>
    <w:rsid w:val="00D01D15"/>
    <w:rsid w:val="00D024BC"/>
    <w:rsid w:val="00D030ED"/>
    <w:rsid w:val="00D04458"/>
    <w:rsid w:val="00D04731"/>
    <w:rsid w:val="00D04992"/>
    <w:rsid w:val="00D05723"/>
    <w:rsid w:val="00D05765"/>
    <w:rsid w:val="00D06196"/>
    <w:rsid w:val="00D11125"/>
    <w:rsid w:val="00D11454"/>
    <w:rsid w:val="00D12BB1"/>
    <w:rsid w:val="00D12F43"/>
    <w:rsid w:val="00D13DCC"/>
    <w:rsid w:val="00D14275"/>
    <w:rsid w:val="00D143E0"/>
    <w:rsid w:val="00D14553"/>
    <w:rsid w:val="00D15261"/>
    <w:rsid w:val="00D1584D"/>
    <w:rsid w:val="00D158A5"/>
    <w:rsid w:val="00D15D09"/>
    <w:rsid w:val="00D15F07"/>
    <w:rsid w:val="00D16EF3"/>
    <w:rsid w:val="00D1700F"/>
    <w:rsid w:val="00D174A8"/>
    <w:rsid w:val="00D20339"/>
    <w:rsid w:val="00D20C57"/>
    <w:rsid w:val="00D21F73"/>
    <w:rsid w:val="00D22112"/>
    <w:rsid w:val="00D231BE"/>
    <w:rsid w:val="00D2343A"/>
    <w:rsid w:val="00D237E7"/>
    <w:rsid w:val="00D23A5E"/>
    <w:rsid w:val="00D243ED"/>
    <w:rsid w:val="00D25E3B"/>
    <w:rsid w:val="00D2706F"/>
    <w:rsid w:val="00D30BBF"/>
    <w:rsid w:val="00D3191A"/>
    <w:rsid w:val="00D31B68"/>
    <w:rsid w:val="00D32108"/>
    <w:rsid w:val="00D32AA3"/>
    <w:rsid w:val="00D3387E"/>
    <w:rsid w:val="00D34270"/>
    <w:rsid w:val="00D34D8B"/>
    <w:rsid w:val="00D40975"/>
    <w:rsid w:val="00D409EB"/>
    <w:rsid w:val="00D4147F"/>
    <w:rsid w:val="00D42267"/>
    <w:rsid w:val="00D42A44"/>
    <w:rsid w:val="00D4343C"/>
    <w:rsid w:val="00D43754"/>
    <w:rsid w:val="00D43C87"/>
    <w:rsid w:val="00D44359"/>
    <w:rsid w:val="00D4464F"/>
    <w:rsid w:val="00D4468E"/>
    <w:rsid w:val="00D456BD"/>
    <w:rsid w:val="00D4658A"/>
    <w:rsid w:val="00D47A5D"/>
    <w:rsid w:val="00D50B43"/>
    <w:rsid w:val="00D521AD"/>
    <w:rsid w:val="00D5242F"/>
    <w:rsid w:val="00D54456"/>
    <w:rsid w:val="00D55A1D"/>
    <w:rsid w:val="00D5601E"/>
    <w:rsid w:val="00D57B40"/>
    <w:rsid w:val="00D6056B"/>
    <w:rsid w:val="00D61A95"/>
    <w:rsid w:val="00D61AF0"/>
    <w:rsid w:val="00D61CE6"/>
    <w:rsid w:val="00D62298"/>
    <w:rsid w:val="00D62BA7"/>
    <w:rsid w:val="00D63B50"/>
    <w:rsid w:val="00D63F15"/>
    <w:rsid w:val="00D6572E"/>
    <w:rsid w:val="00D66162"/>
    <w:rsid w:val="00D67687"/>
    <w:rsid w:val="00D70AB5"/>
    <w:rsid w:val="00D71096"/>
    <w:rsid w:val="00D722E9"/>
    <w:rsid w:val="00D72834"/>
    <w:rsid w:val="00D72915"/>
    <w:rsid w:val="00D73AEB"/>
    <w:rsid w:val="00D73DA7"/>
    <w:rsid w:val="00D745C1"/>
    <w:rsid w:val="00D74D9E"/>
    <w:rsid w:val="00D7567C"/>
    <w:rsid w:val="00D75BE1"/>
    <w:rsid w:val="00D81B87"/>
    <w:rsid w:val="00D822A3"/>
    <w:rsid w:val="00D84E95"/>
    <w:rsid w:val="00D85160"/>
    <w:rsid w:val="00D853EF"/>
    <w:rsid w:val="00D861D1"/>
    <w:rsid w:val="00D872F5"/>
    <w:rsid w:val="00D90F5A"/>
    <w:rsid w:val="00D91419"/>
    <w:rsid w:val="00D91BC2"/>
    <w:rsid w:val="00D922A8"/>
    <w:rsid w:val="00D9244A"/>
    <w:rsid w:val="00D93DEA"/>
    <w:rsid w:val="00D94131"/>
    <w:rsid w:val="00D96325"/>
    <w:rsid w:val="00D974B3"/>
    <w:rsid w:val="00DA0AAC"/>
    <w:rsid w:val="00DA166B"/>
    <w:rsid w:val="00DA2741"/>
    <w:rsid w:val="00DA40F5"/>
    <w:rsid w:val="00DA45BF"/>
    <w:rsid w:val="00DA4DAE"/>
    <w:rsid w:val="00DA5028"/>
    <w:rsid w:val="00DA59E9"/>
    <w:rsid w:val="00DA62F1"/>
    <w:rsid w:val="00DA7DDE"/>
    <w:rsid w:val="00DB00C8"/>
    <w:rsid w:val="00DB128D"/>
    <w:rsid w:val="00DB1606"/>
    <w:rsid w:val="00DB1BB5"/>
    <w:rsid w:val="00DB2C47"/>
    <w:rsid w:val="00DB2D4B"/>
    <w:rsid w:val="00DB3E08"/>
    <w:rsid w:val="00DB42A9"/>
    <w:rsid w:val="00DB4E9E"/>
    <w:rsid w:val="00DB72C2"/>
    <w:rsid w:val="00DC03B0"/>
    <w:rsid w:val="00DC0B0B"/>
    <w:rsid w:val="00DC28C5"/>
    <w:rsid w:val="00DC395E"/>
    <w:rsid w:val="00DC58C6"/>
    <w:rsid w:val="00DC5900"/>
    <w:rsid w:val="00DD0B48"/>
    <w:rsid w:val="00DD138D"/>
    <w:rsid w:val="00DD19FC"/>
    <w:rsid w:val="00DD21B3"/>
    <w:rsid w:val="00DD2273"/>
    <w:rsid w:val="00DD2CD7"/>
    <w:rsid w:val="00DD3B9A"/>
    <w:rsid w:val="00DD4C9E"/>
    <w:rsid w:val="00DD5137"/>
    <w:rsid w:val="00DD5B09"/>
    <w:rsid w:val="00DD66F9"/>
    <w:rsid w:val="00DE0E50"/>
    <w:rsid w:val="00DE22FD"/>
    <w:rsid w:val="00DE33F0"/>
    <w:rsid w:val="00DE39EF"/>
    <w:rsid w:val="00DE4716"/>
    <w:rsid w:val="00DE5019"/>
    <w:rsid w:val="00DE5684"/>
    <w:rsid w:val="00DE5A5E"/>
    <w:rsid w:val="00DE615D"/>
    <w:rsid w:val="00DE6703"/>
    <w:rsid w:val="00DE6E3C"/>
    <w:rsid w:val="00DF0315"/>
    <w:rsid w:val="00DF0C13"/>
    <w:rsid w:val="00DF0CB1"/>
    <w:rsid w:val="00DF1BA0"/>
    <w:rsid w:val="00DF30D1"/>
    <w:rsid w:val="00DF32B4"/>
    <w:rsid w:val="00DF3348"/>
    <w:rsid w:val="00DF33F5"/>
    <w:rsid w:val="00DF3EAC"/>
    <w:rsid w:val="00DF4949"/>
    <w:rsid w:val="00DF4AB4"/>
    <w:rsid w:val="00DF4D9C"/>
    <w:rsid w:val="00DF59F2"/>
    <w:rsid w:val="00DF701A"/>
    <w:rsid w:val="00E0073A"/>
    <w:rsid w:val="00E01890"/>
    <w:rsid w:val="00E01A04"/>
    <w:rsid w:val="00E030DF"/>
    <w:rsid w:val="00E0352B"/>
    <w:rsid w:val="00E04BBB"/>
    <w:rsid w:val="00E05224"/>
    <w:rsid w:val="00E05278"/>
    <w:rsid w:val="00E0574C"/>
    <w:rsid w:val="00E05BCE"/>
    <w:rsid w:val="00E06C82"/>
    <w:rsid w:val="00E07CD8"/>
    <w:rsid w:val="00E100FB"/>
    <w:rsid w:val="00E110F7"/>
    <w:rsid w:val="00E11592"/>
    <w:rsid w:val="00E11997"/>
    <w:rsid w:val="00E11F63"/>
    <w:rsid w:val="00E1248A"/>
    <w:rsid w:val="00E129C1"/>
    <w:rsid w:val="00E12BE4"/>
    <w:rsid w:val="00E12CEC"/>
    <w:rsid w:val="00E12F1D"/>
    <w:rsid w:val="00E13830"/>
    <w:rsid w:val="00E152EB"/>
    <w:rsid w:val="00E154DC"/>
    <w:rsid w:val="00E15A81"/>
    <w:rsid w:val="00E168EF"/>
    <w:rsid w:val="00E17666"/>
    <w:rsid w:val="00E17BBC"/>
    <w:rsid w:val="00E17BE0"/>
    <w:rsid w:val="00E17CD1"/>
    <w:rsid w:val="00E20646"/>
    <w:rsid w:val="00E21026"/>
    <w:rsid w:val="00E21E4E"/>
    <w:rsid w:val="00E2346E"/>
    <w:rsid w:val="00E23C5C"/>
    <w:rsid w:val="00E23DE0"/>
    <w:rsid w:val="00E248ED"/>
    <w:rsid w:val="00E25A7E"/>
    <w:rsid w:val="00E25E1D"/>
    <w:rsid w:val="00E26062"/>
    <w:rsid w:val="00E313B5"/>
    <w:rsid w:val="00E32DD1"/>
    <w:rsid w:val="00E3354E"/>
    <w:rsid w:val="00E33B63"/>
    <w:rsid w:val="00E34812"/>
    <w:rsid w:val="00E34992"/>
    <w:rsid w:val="00E3528B"/>
    <w:rsid w:val="00E35B69"/>
    <w:rsid w:val="00E36457"/>
    <w:rsid w:val="00E36CC8"/>
    <w:rsid w:val="00E36D42"/>
    <w:rsid w:val="00E36E78"/>
    <w:rsid w:val="00E37C24"/>
    <w:rsid w:val="00E4067F"/>
    <w:rsid w:val="00E40CEA"/>
    <w:rsid w:val="00E419CB"/>
    <w:rsid w:val="00E43A2C"/>
    <w:rsid w:val="00E44918"/>
    <w:rsid w:val="00E45161"/>
    <w:rsid w:val="00E4546E"/>
    <w:rsid w:val="00E46F68"/>
    <w:rsid w:val="00E4703E"/>
    <w:rsid w:val="00E4769C"/>
    <w:rsid w:val="00E47C82"/>
    <w:rsid w:val="00E50540"/>
    <w:rsid w:val="00E50914"/>
    <w:rsid w:val="00E51153"/>
    <w:rsid w:val="00E52884"/>
    <w:rsid w:val="00E53871"/>
    <w:rsid w:val="00E54B42"/>
    <w:rsid w:val="00E555F0"/>
    <w:rsid w:val="00E55AF2"/>
    <w:rsid w:val="00E55D5D"/>
    <w:rsid w:val="00E6087D"/>
    <w:rsid w:val="00E60B9F"/>
    <w:rsid w:val="00E61A97"/>
    <w:rsid w:val="00E61CC1"/>
    <w:rsid w:val="00E61DEE"/>
    <w:rsid w:val="00E6221F"/>
    <w:rsid w:val="00E6475F"/>
    <w:rsid w:val="00E647EA"/>
    <w:rsid w:val="00E64856"/>
    <w:rsid w:val="00E64FAB"/>
    <w:rsid w:val="00E650A2"/>
    <w:rsid w:val="00E6634C"/>
    <w:rsid w:val="00E715B4"/>
    <w:rsid w:val="00E72022"/>
    <w:rsid w:val="00E7258B"/>
    <w:rsid w:val="00E72A9A"/>
    <w:rsid w:val="00E73100"/>
    <w:rsid w:val="00E733A2"/>
    <w:rsid w:val="00E73744"/>
    <w:rsid w:val="00E737F7"/>
    <w:rsid w:val="00E7441E"/>
    <w:rsid w:val="00E74473"/>
    <w:rsid w:val="00E752F7"/>
    <w:rsid w:val="00E761A9"/>
    <w:rsid w:val="00E76CC1"/>
    <w:rsid w:val="00E7711D"/>
    <w:rsid w:val="00E772DE"/>
    <w:rsid w:val="00E779A2"/>
    <w:rsid w:val="00E77DFE"/>
    <w:rsid w:val="00E806F1"/>
    <w:rsid w:val="00E810BD"/>
    <w:rsid w:val="00E8165A"/>
    <w:rsid w:val="00E81B10"/>
    <w:rsid w:val="00E81B93"/>
    <w:rsid w:val="00E8224B"/>
    <w:rsid w:val="00E8399C"/>
    <w:rsid w:val="00E875C7"/>
    <w:rsid w:val="00E90642"/>
    <w:rsid w:val="00E90896"/>
    <w:rsid w:val="00E913DE"/>
    <w:rsid w:val="00E91BF0"/>
    <w:rsid w:val="00E91C4A"/>
    <w:rsid w:val="00E93077"/>
    <w:rsid w:val="00E938CE"/>
    <w:rsid w:val="00E93A9F"/>
    <w:rsid w:val="00E94DEC"/>
    <w:rsid w:val="00E95878"/>
    <w:rsid w:val="00EA0B1B"/>
    <w:rsid w:val="00EA0DFD"/>
    <w:rsid w:val="00EA1205"/>
    <w:rsid w:val="00EA16FD"/>
    <w:rsid w:val="00EA189F"/>
    <w:rsid w:val="00EA2789"/>
    <w:rsid w:val="00EA357F"/>
    <w:rsid w:val="00EA46AB"/>
    <w:rsid w:val="00EA541D"/>
    <w:rsid w:val="00EA64DA"/>
    <w:rsid w:val="00EA691D"/>
    <w:rsid w:val="00EA76AE"/>
    <w:rsid w:val="00EA7EB6"/>
    <w:rsid w:val="00EB1CAE"/>
    <w:rsid w:val="00EB3383"/>
    <w:rsid w:val="00EB3FAA"/>
    <w:rsid w:val="00EB4790"/>
    <w:rsid w:val="00EB5273"/>
    <w:rsid w:val="00EB5ED7"/>
    <w:rsid w:val="00EB63BE"/>
    <w:rsid w:val="00EB64D9"/>
    <w:rsid w:val="00EB7525"/>
    <w:rsid w:val="00EB7EA9"/>
    <w:rsid w:val="00EC0794"/>
    <w:rsid w:val="00EC095C"/>
    <w:rsid w:val="00EC15F1"/>
    <w:rsid w:val="00EC1723"/>
    <w:rsid w:val="00EC1A75"/>
    <w:rsid w:val="00EC1F59"/>
    <w:rsid w:val="00EC2890"/>
    <w:rsid w:val="00EC3132"/>
    <w:rsid w:val="00EC400F"/>
    <w:rsid w:val="00EC47B1"/>
    <w:rsid w:val="00EC5A5B"/>
    <w:rsid w:val="00EC5E43"/>
    <w:rsid w:val="00EC6237"/>
    <w:rsid w:val="00EC6289"/>
    <w:rsid w:val="00EC68CC"/>
    <w:rsid w:val="00EC6AA9"/>
    <w:rsid w:val="00ED065F"/>
    <w:rsid w:val="00ED08F2"/>
    <w:rsid w:val="00ED24DD"/>
    <w:rsid w:val="00ED333A"/>
    <w:rsid w:val="00ED3353"/>
    <w:rsid w:val="00ED384B"/>
    <w:rsid w:val="00ED3DDE"/>
    <w:rsid w:val="00ED48C3"/>
    <w:rsid w:val="00ED4A87"/>
    <w:rsid w:val="00ED4D3E"/>
    <w:rsid w:val="00ED55F9"/>
    <w:rsid w:val="00ED5A04"/>
    <w:rsid w:val="00ED6C41"/>
    <w:rsid w:val="00ED6E4C"/>
    <w:rsid w:val="00ED7116"/>
    <w:rsid w:val="00EE08DF"/>
    <w:rsid w:val="00EE18B7"/>
    <w:rsid w:val="00EE20CB"/>
    <w:rsid w:val="00EE2359"/>
    <w:rsid w:val="00EE2833"/>
    <w:rsid w:val="00EE399F"/>
    <w:rsid w:val="00EE40DE"/>
    <w:rsid w:val="00EE5029"/>
    <w:rsid w:val="00EE5B0A"/>
    <w:rsid w:val="00EE5EF7"/>
    <w:rsid w:val="00EE655A"/>
    <w:rsid w:val="00EE6BC2"/>
    <w:rsid w:val="00EE70CA"/>
    <w:rsid w:val="00EF06CE"/>
    <w:rsid w:val="00EF203B"/>
    <w:rsid w:val="00EF2140"/>
    <w:rsid w:val="00EF45BD"/>
    <w:rsid w:val="00EF50EF"/>
    <w:rsid w:val="00EF5602"/>
    <w:rsid w:val="00EF56EE"/>
    <w:rsid w:val="00EF5A0A"/>
    <w:rsid w:val="00EF5B3D"/>
    <w:rsid w:val="00EF6ABE"/>
    <w:rsid w:val="00F00B78"/>
    <w:rsid w:val="00F00DF8"/>
    <w:rsid w:val="00F00FE2"/>
    <w:rsid w:val="00F01232"/>
    <w:rsid w:val="00F01F54"/>
    <w:rsid w:val="00F02804"/>
    <w:rsid w:val="00F02A31"/>
    <w:rsid w:val="00F038DF"/>
    <w:rsid w:val="00F04B46"/>
    <w:rsid w:val="00F04C9F"/>
    <w:rsid w:val="00F0502C"/>
    <w:rsid w:val="00F052FB"/>
    <w:rsid w:val="00F063D9"/>
    <w:rsid w:val="00F065B9"/>
    <w:rsid w:val="00F06799"/>
    <w:rsid w:val="00F0697A"/>
    <w:rsid w:val="00F06DBD"/>
    <w:rsid w:val="00F075B9"/>
    <w:rsid w:val="00F07960"/>
    <w:rsid w:val="00F109AE"/>
    <w:rsid w:val="00F123A3"/>
    <w:rsid w:val="00F130B4"/>
    <w:rsid w:val="00F1379F"/>
    <w:rsid w:val="00F13D3C"/>
    <w:rsid w:val="00F13FE2"/>
    <w:rsid w:val="00F14385"/>
    <w:rsid w:val="00F143AA"/>
    <w:rsid w:val="00F14754"/>
    <w:rsid w:val="00F14D8D"/>
    <w:rsid w:val="00F152D0"/>
    <w:rsid w:val="00F15F49"/>
    <w:rsid w:val="00F173CD"/>
    <w:rsid w:val="00F17F0F"/>
    <w:rsid w:val="00F20B8D"/>
    <w:rsid w:val="00F20D35"/>
    <w:rsid w:val="00F214E3"/>
    <w:rsid w:val="00F217BC"/>
    <w:rsid w:val="00F21900"/>
    <w:rsid w:val="00F2249B"/>
    <w:rsid w:val="00F22B18"/>
    <w:rsid w:val="00F23B28"/>
    <w:rsid w:val="00F23E5A"/>
    <w:rsid w:val="00F24008"/>
    <w:rsid w:val="00F24901"/>
    <w:rsid w:val="00F25876"/>
    <w:rsid w:val="00F258ED"/>
    <w:rsid w:val="00F2662F"/>
    <w:rsid w:val="00F26997"/>
    <w:rsid w:val="00F26B74"/>
    <w:rsid w:val="00F2791D"/>
    <w:rsid w:val="00F27E0A"/>
    <w:rsid w:val="00F3002B"/>
    <w:rsid w:val="00F302CE"/>
    <w:rsid w:val="00F30535"/>
    <w:rsid w:val="00F30BA5"/>
    <w:rsid w:val="00F31178"/>
    <w:rsid w:val="00F31951"/>
    <w:rsid w:val="00F31CB6"/>
    <w:rsid w:val="00F34419"/>
    <w:rsid w:val="00F3595F"/>
    <w:rsid w:val="00F35BBE"/>
    <w:rsid w:val="00F36572"/>
    <w:rsid w:val="00F36825"/>
    <w:rsid w:val="00F36D1A"/>
    <w:rsid w:val="00F37F76"/>
    <w:rsid w:val="00F405A1"/>
    <w:rsid w:val="00F40D88"/>
    <w:rsid w:val="00F40EA4"/>
    <w:rsid w:val="00F41C92"/>
    <w:rsid w:val="00F41EED"/>
    <w:rsid w:val="00F420C1"/>
    <w:rsid w:val="00F43201"/>
    <w:rsid w:val="00F456FA"/>
    <w:rsid w:val="00F45A89"/>
    <w:rsid w:val="00F4789C"/>
    <w:rsid w:val="00F50BF1"/>
    <w:rsid w:val="00F51205"/>
    <w:rsid w:val="00F51AF5"/>
    <w:rsid w:val="00F521E6"/>
    <w:rsid w:val="00F522D9"/>
    <w:rsid w:val="00F541AB"/>
    <w:rsid w:val="00F5433E"/>
    <w:rsid w:val="00F546C0"/>
    <w:rsid w:val="00F549EB"/>
    <w:rsid w:val="00F54C1D"/>
    <w:rsid w:val="00F54E26"/>
    <w:rsid w:val="00F564F7"/>
    <w:rsid w:val="00F56DB9"/>
    <w:rsid w:val="00F57389"/>
    <w:rsid w:val="00F574E6"/>
    <w:rsid w:val="00F60152"/>
    <w:rsid w:val="00F6048A"/>
    <w:rsid w:val="00F61B94"/>
    <w:rsid w:val="00F61C46"/>
    <w:rsid w:val="00F622E8"/>
    <w:rsid w:val="00F64963"/>
    <w:rsid w:val="00F657EF"/>
    <w:rsid w:val="00F65936"/>
    <w:rsid w:val="00F65A19"/>
    <w:rsid w:val="00F65EF2"/>
    <w:rsid w:val="00F67082"/>
    <w:rsid w:val="00F673E9"/>
    <w:rsid w:val="00F67553"/>
    <w:rsid w:val="00F67944"/>
    <w:rsid w:val="00F7065C"/>
    <w:rsid w:val="00F7098A"/>
    <w:rsid w:val="00F715A8"/>
    <w:rsid w:val="00F71883"/>
    <w:rsid w:val="00F723CA"/>
    <w:rsid w:val="00F72B32"/>
    <w:rsid w:val="00F7338A"/>
    <w:rsid w:val="00F744FC"/>
    <w:rsid w:val="00F75740"/>
    <w:rsid w:val="00F758BA"/>
    <w:rsid w:val="00F763A9"/>
    <w:rsid w:val="00F7668E"/>
    <w:rsid w:val="00F772ED"/>
    <w:rsid w:val="00F77CD6"/>
    <w:rsid w:val="00F82CD5"/>
    <w:rsid w:val="00F8392A"/>
    <w:rsid w:val="00F83ABF"/>
    <w:rsid w:val="00F83BBB"/>
    <w:rsid w:val="00F841A9"/>
    <w:rsid w:val="00F844F1"/>
    <w:rsid w:val="00F85230"/>
    <w:rsid w:val="00F85237"/>
    <w:rsid w:val="00F85A60"/>
    <w:rsid w:val="00F864C0"/>
    <w:rsid w:val="00F869DA"/>
    <w:rsid w:val="00F86FB6"/>
    <w:rsid w:val="00F8729A"/>
    <w:rsid w:val="00F874E1"/>
    <w:rsid w:val="00F87A83"/>
    <w:rsid w:val="00F913D7"/>
    <w:rsid w:val="00F92D62"/>
    <w:rsid w:val="00F932F0"/>
    <w:rsid w:val="00F93AAF"/>
    <w:rsid w:val="00F940CD"/>
    <w:rsid w:val="00F94AC0"/>
    <w:rsid w:val="00F94C1B"/>
    <w:rsid w:val="00F94CC0"/>
    <w:rsid w:val="00F94ED9"/>
    <w:rsid w:val="00F9546A"/>
    <w:rsid w:val="00F9575F"/>
    <w:rsid w:val="00F95CCE"/>
    <w:rsid w:val="00F95F7E"/>
    <w:rsid w:val="00F96E5A"/>
    <w:rsid w:val="00F97121"/>
    <w:rsid w:val="00FA3CE1"/>
    <w:rsid w:val="00FA49A4"/>
    <w:rsid w:val="00FA4A20"/>
    <w:rsid w:val="00FA4ADE"/>
    <w:rsid w:val="00FA54E8"/>
    <w:rsid w:val="00FA5A14"/>
    <w:rsid w:val="00FA5DEB"/>
    <w:rsid w:val="00FA615C"/>
    <w:rsid w:val="00FA62A5"/>
    <w:rsid w:val="00FA6771"/>
    <w:rsid w:val="00FA6E75"/>
    <w:rsid w:val="00FA7C58"/>
    <w:rsid w:val="00FB0B54"/>
    <w:rsid w:val="00FB18CB"/>
    <w:rsid w:val="00FB1D32"/>
    <w:rsid w:val="00FB1DCF"/>
    <w:rsid w:val="00FB2A3C"/>
    <w:rsid w:val="00FB2DDB"/>
    <w:rsid w:val="00FB41B9"/>
    <w:rsid w:val="00FB4748"/>
    <w:rsid w:val="00FB7B22"/>
    <w:rsid w:val="00FC0793"/>
    <w:rsid w:val="00FC0BEC"/>
    <w:rsid w:val="00FC0D2D"/>
    <w:rsid w:val="00FC3B3F"/>
    <w:rsid w:val="00FC4858"/>
    <w:rsid w:val="00FC4A34"/>
    <w:rsid w:val="00FC5249"/>
    <w:rsid w:val="00FC5EFB"/>
    <w:rsid w:val="00FC6052"/>
    <w:rsid w:val="00FC7F11"/>
    <w:rsid w:val="00FD0E31"/>
    <w:rsid w:val="00FD0F92"/>
    <w:rsid w:val="00FD2103"/>
    <w:rsid w:val="00FD27C6"/>
    <w:rsid w:val="00FD333A"/>
    <w:rsid w:val="00FD3678"/>
    <w:rsid w:val="00FD40D0"/>
    <w:rsid w:val="00FD430D"/>
    <w:rsid w:val="00FD4453"/>
    <w:rsid w:val="00FD4775"/>
    <w:rsid w:val="00FD5DBD"/>
    <w:rsid w:val="00FD6597"/>
    <w:rsid w:val="00FD6F64"/>
    <w:rsid w:val="00FD7FBE"/>
    <w:rsid w:val="00FE0064"/>
    <w:rsid w:val="00FE050B"/>
    <w:rsid w:val="00FE11EA"/>
    <w:rsid w:val="00FE1491"/>
    <w:rsid w:val="00FE2A68"/>
    <w:rsid w:val="00FE2F2E"/>
    <w:rsid w:val="00FE301A"/>
    <w:rsid w:val="00FE31FA"/>
    <w:rsid w:val="00FE43F9"/>
    <w:rsid w:val="00FE44C8"/>
    <w:rsid w:val="00FE47B5"/>
    <w:rsid w:val="00FE52CF"/>
    <w:rsid w:val="00FE6169"/>
    <w:rsid w:val="00FE71B9"/>
    <w:rsid w:val="00FE71C0"/>
    <w:rsid w:val="00FE75B2"/>
    <w:rsid w:val="00FE7958"/>
    <w:rsid w:val="00FE7D0F"/>
    <w:rsid w:val="00FF0E71"/>
    <w:rsid w:val="00FF1B55"/>
    <w:rsid w:val="00FF21E5"/>
    <w:rsid w:val="00FF2D81"/>
    <w:rsid w:val="00FF33D2"/>
    <w:rsid w:val="00FF3431"/>
    <w:rsid w:val="00FF3674"/>
    <w:rsid w:val="00FF3AF9"/>
    <w:rsid w:val="00FF3B50"/>
    <w:rsid w:val="00FF4502"/>
    <w:rsid w:val="00FF491A"/>
    <w:rsid w:val="00FF5311"/>
    <w:rsid w:val="00FF5C4E"/>
    <w:rsid w:val="00FF740E"/>
    <w:rsid w:val="01097438"/>
    <w:rsid w:val="017C0769"/>
    <w:rsid w:val="01883C20"/>
    <w:rsid w:val="01936947"/>
    <w:rsid w:val="019C5EAE"/>
    <w:rsid w:val="020D3D9F"/>
    <w:rsid w:val="02894CC9"/>
    <w:rsid w:val="02A276DD"/>
    <w:rsid w:val="02E01FD2"/>
    <w:rsid w:val="02F82ECE"/>
    <w:rsid w:val="03940541"/>
    <w:rsid w:val="04323933"/>
    <w:rsid w:val="04445BE9"/>
    <w:rsid w:val="047F6116"/>
    <w:rsid w:val="0481675D"/>
    <w:rsid w:val="062A51ED"/>
    <w:rsid w:val="06B77C29"/>
    <w:rsid w:val="0737184C"/>
    <w:rsid w:val="07375192"/>
    <w:rsid w:val="077D07E9"/>
    <w:rsid w:val="08041ECC"/>
    <w:rsid w:val="08662303"/>
    <w:rsid w:val="08AD0564"/>
    <w:rsid w:val="09234AD3"/>
    <w:rsid w:val="0B3E12C7"/>
    <w:rsid w:val="0BFE0F1B"/>
    <w:rsid w:val="0DD91ABA"/>
    <w:rsid w:val="0E347181"/>
    <w:rsid w:val="0ECB75E2"/>
    <w:rsid w:val="0EE82CFE"/>
    <w:rsid w:val="111B6540"/>
    <w:rsid w:val="11275784"/>
    <w:rsid w:val="113B33D4"/>
    <w:rsid w:val="125D6A42"/>
    <w:rsid w:val="12A9781A"/>
    <w:rsid w:val="130C55C7"/>
    <w:rsid w:val="13154218"/>
    <w:rsid w:val="134E6C1A"/>
    <w:rsid w:val="14251CF5"/>
    <w:rsid w:val="143332E8"/>
    <w:rsid w:val="14984777"/>
    <w:rsid w:val="152F2E4B"/>
    <w:rsid w:val="16B460C9"/>
    <w:rsid w:val="179308A0"/>
    <w:rsid w:val="17A30FD0"/>
    <w:rsid w:val="189A31D7"/>
    <w:rsid w:val="19E9701F"/>
    <w:rsid w:val="1A7E451C"/>
    <w:rsid w:val="1AA266EA"/>
    <w:rsid w:val="1BDB6A37"/>
    <w:rsid w:val="1C6647D1"/>
    <w:rsid w:val="1CDF34BB"/>
    <w:rsid w:val="1D2935E3"/>
    <w:rsid w:val="1D6760FA"/>
    <w:rsid w:val="1D6C4C75"/>
    <w:rsid w:val="1E546625"/>
    <w:rsid w:val="1EB32417"/>
    <w:rsid w:val="1EFF3FDE"/>
    <w:rsid w:val="1F42456C"/>
    <w:rsid w:val="1F947EC8"/>
    <w:rsid w:val="1FFD324C"/>
    <w:rsid w:val="204A2854"/>
    <w:rsid w:val="20A85896"/>
    <w:rsid w:val="21893606"/>
    <w:rsid w:val="23AF3FF8"/>
    <w:rsid w:val="248609A3"/>
    <w:rsid w:val="256D207E"/>
    <w:rsid w:val="25E16092"/>
    <w:rsid w:val="26286651"/>
    <w:rsid w:val="26954E9F"/>
    <w:rsid w:val="294705F3"/>
    <w:rsid w:val="2AE26F28"/>
    <w:rsid w:val="2BD47B25"/>
    <w:rsid w:val="2CDE172F"/>
    <w:rsid w:val="2DAB723F"/>
    <w:rsid w:val="2E107153"/>
    <w:rsid w:val="2E9365EF"/>
    <w:rsid w:val="2EB15C8C"/>
    <w:rsid w:val="2ED101DD"/>
    <w:rsid w:val="2EF11B4F"/>
    <w:rsid w:val="2F4E7D47"/>
    <w:rsid w:val="2FD52625"/>
    <w:rsid w:val="30E94991"/>
    <w:rsid w:val="312B2DA6"/>
    <w:rsid w:val="326A2179"/>
    <w:rsid w:val="32844A5A"/>
    <w:rsid w:val="32FE5BCA"/>
    <w:rsid w:val="33A36A61"/>
    <w:rsid w:val="34C44BA7"/>
    <w:rsid w:val="359D2F71"/>
    <w:rsid w:val="360321C6"/>
    <w:rsid w:val="36540B3D"/>
    <w:rsid w:val="369D31FE"/>
    <w:rsid w:val="373C3F7E"/>
    <w:rsid w:val="37587988"/>
    <w:rsid w:val="386757FB"/>
    <w:rsid w:val="3ABF31AC"/>
    <w:rsid w:val="3AC546B3"/>
    <w:rsid w:val="3AE36DC9"/>
    <w:rsid w:val="3B6B7A8B"/>
    <w:rsid w:val="3CE72801"/>
    <w:rsid w:val="3D7C30E2"/>
    <w:rsid w:val="3D9A7345"/>
    <w:rsid w:val="3DDF0D07"/>
    <w:rsid w:val="40175819"/>
    <w:rsid w:val="40537829"/>
    <w:rsid w:val="41120922"/>
    <w:rsid w:val="412A6ED8"/>
    <w:rsid w:val="413028DD"/>
    <w:rsid w:val="413A68A5"/>
    <w:rsid w:val="416530B3"/>
    <w:rsid w:val="41AC594F"/>
    <w:rsid w:val="41EE0F83"/>
    <w:rsid w:val="423703AC"/>
    <w:rsid w:val="42965644"/>
    <w:rsid w:val="43051AAB"/>
    <w:rsid w:val="440919BD"/>
    <w:rsid w:val="461A2BB9"/>
    <w:rsid w:val="46651C3B"/>
    <w:rsid w:val="46870CCB"/>
    <w:rsid w:val="46DA2275"/>
    <w:rsid w:val="4772237C"/>
    <w:rsid w:val="478E75C6"/>
    <w:rsid w:val="491F7988"/>
    <w:rsid w:val="49316AB5"/>
    <w:rsid w:val="4B0B26FB"/>
    <w:rsid w:val="4B6677FE"/>
    <w:rsid w:val="4C835611"/>
    <w:rsid w:val="4CC04BB0"/>
    <w:rsid w:val="4D0368A5"/>
    <w:rsid w:val="4D0A5EC3"/>
    <w:rsid w:val="4D9C3861"/>
    <w:rsid w:val="4EC0793C"/>
    <w:rsid w:val="4FB35C04"/>
    <w:rsid w:val="50180DFE"/>
    <w:rsid w:val="50493E1E"/>
    <w:rsid w:val="51B63180"/>
    <w:rsid w:val="51C6608A"/>
    <w:rsid w:val="5351240D"/>
    <w:rsid w:val="540632DB"/>
    <w:rsid w:val="54193225"/>
    <w:rsid w:val="55A5433E"/>
    <w:rsid w:val="56026FCE"/>
    <w:rsid w:val="56216EAB"/>
    <w:rsid w:val="56A52B97"/>
    <w:rsid w:val="56AB370C"/>
    <w:rsid w:val="570B33BF"/>
    <w:rsid w:val="579561DB"/>
    <w:rsid w:val="58A840D5"/>
    <w:rsid w:val="58AE6703"/>
    <w:rsid w:val="59D673D2"/>
    <w:rsid w:val="59DB10BF"/>
    <w:rsid w:val="59F52565"/>
    <w:rsid w:val="5A5A528C"/>
    <w:rsid w:val="5AC3299A"/>
    <w:rsid w:val="5B017764"/>
    <w:rsid w:val="5B617226"/>
    <w:rsid w:val="5C002620"/>
    <w:rsid w:val="5C1D7910"/>
    <w:rsid w:val="5CB0203E"/>
    <w:rsid w:val="5CDF2D7D"/>
    <w:rsid w:val="5D77557D"/>
    <w:rsid w:val="5E2338B7"/>
    <w:rsid w:val="5E943EF6"/>
    <w:rsid w:val="60324AC6"/>
    <w:rsid w:val="61403750"/>
    <w:rsid w:val="6219572A"/>
    <w:rsid w:val="622D294F"/>
    <w:rsid w:val="623106B8"/>
    <w:rsid w:val="62472002"/>
    <w:rsid w:val="62732E4E"/>
    <w:rsid w:val="628C5745"/>
    <w:rsid w:val="628F27ED"/>
    <w:rsid w:val="633B2D0C"/>
    <w:rsid w:val="64183382"/>
    <w:rsid w:val="64846B36"/>
    <w:rsid w:val="64F93CFB"/>
    <w:rsid w:val="64FF4099"/>
    <w:rsid w:val="651D292F"/>
    <w:rsid w:val="65600468"/>
    <w:rsid w:val="66104B4F"/>
    <w:rsid w:val="663843C6"/>
    <w:rsid w:val="668D4939"/>
    <w:rsid w:val="66906F79"/>
    <w:rsid w:val="66B03444"/>
    <w:rsid w:val="66DF45EA"/>
    <w:rsid w:val="67010F7D"/>
    <w:rsid w:val="67215B2D"/>
    <w:rsid w:val="674C75A0"/>
    <w:rsid w:val="676D71B4"/>
    <w:rsid w:val="68692A06"/>
    <w:rsid w:val="686A6663"/>
    <w:rsid w:val="688846A0"/>
    <w:rsid w:val="68F023E1"/>
    <w:rsid w:val="691F03E2"/>
    <w:rsid w:val="693F27BD"/>
    <w:rsid w:val="69B0051F"/>
    <w:rsid w:val="6B6C74F4"/>
    <w:rsid w:val="6BA2423F"/>
    <w:rsid w:val="6BBD7A48"/>
    <w:rsid w:val="6BCB0DBB"/>
    <w:rsid w:val="6BE47665"/>
    <w:rsid w:val="6BFD6A24"/>
    <w:rsid w:val="6C706944"/>
    <w:rsid w:val="6CA204ED"/>
    <w:rsid w:val="6D86051B"/>
    <w:rsid w:val="6DE67589"/>
    <w:rsid w:val="6E1535E1"/>
    <w:rsid w:val="6E7C6D90"/>
    <w:rsid w:val="6EE058A1"/>
    <w:rsid w:val="6F6E0B97"/>
    <w:rsid w:val="6FA970FB"/>
    <w:rsid w:val="6FC42848"/>
    <w:rsid w:val="6FEF77C8"/>
    <w:rsid w:val="70084281"/>
    <w:rsid w:val="705C364F"/>
    <w:rsid w:val="71266103"/>
    <w:rsid w:val="71926F1D"/>
    <w:rsid w:val="71F403E7"/>
    <w:rsid w:val="72712743"/>
    <w:rsid w:val="72714530"/>
    <w:rsid w:val="72886087"/>
    <w:rsid w:val="72B96B10"/>
    <w:rsid w:val="73CF48B8"/>
    <w:rsid w:val="73FB2BC9"/>
    <w:rsid w:val="74340B08"/>
    <w:rsid w:val="74541782"/>
    <w:rsid w:val="74544706"/>
    <w:rsid w:val="74A05717"/>
    <w:rsid w:val="74EB2877"/>
    <w:rsid w:val="74ED5582"/>
    <w:rsid w:val="74F1539B"/>
    <w:rsid w:val="75093EFE"/>
    <w:rsid w:val="750B68AE"/>
    <w:rsid w:val="75D66D15"/>
    <w:rsid w:val="76C87521"/>
    <w:rsid w:val="77784FC5"/>
    <w:rsid w:val="782D0B9A"/>
    <w:rsid w:val="78D92BCD"/>
    <w:rsid w:val="78EC5BDA"/>
    <w:rsid w:val="79226281"/>
    <w:rsid w:val="792E5579"/>
    <w:rsid w:val="79F647CE"/>
    <w:rsid w:val="7A123D24"/>
    <w:rsid w:val="7A22207F"/>
    <w:rsid w:val="7A940F52"/>
    <w:rsid w:val="7B292B85"/>
    <w:rsid w:val="7B546D25"/>
    <w:rsid w:val="7C0519F4"/>
    <w:rsid w:val="7D384C6B"/>
    <w:rsid w:val="7D7F6D18"/>
    <w:rsid w:val="7ECB152E"/>
    <w:rsid w:val="7EFE4FDF"/>
    <w:rsid w:val="7F0C28DE"/>
    <w:rsid w:val="7FCB7E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qFormat="1" w:uiPriority="39" w:semiHidden="0" w:name="toc 8"/>
    <w:lsdException w:uiPriority="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2"/>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93"/>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20"/>
    <w:qFormat/>
    <w:uiPriority w:val="0"/>
    <w:pPr>
      <w:keepNext/>
      <w:keepLines/>
      <w:tabs>
        <w:tab w:val="left" w:pos="1152"/>
      </w:tabs>
      <w:spacing w:before="240" w:after="64" w:line="320" w:lineRule="auto"/>
      <w:ind w:left="1152" w:hanging="1152"/>
      <w:outlineLvl w:val="5"/>
    </w:pPr>
    <w:rPr>
      <w:b/>
      <w:bCs/>
      <w:sz w:val="24"/>
    </w:rPr>
  </w:style>
  <w:style w:type="paragraph" w:styleId="9">
    <w:name w:val="heading 7"/>
    <w:basedOn w:val="1"/>
    <w:next w:val="1"/>
    <w:link w:val="121"/>
    <w:qFormat/>
    <w:uiPriority w:val="0"/>
    <w:pPr>
      <w:keepNext/>
      <w:keepLines/>
      <w:spacing w:line="360" w:lineRule="auto"/>
      <w:outlineLvl w:val="6"/>
    </w:pPr>
    <w:rPr>
      <w:bCs/>
      <w:sz w:val="24"/>
    </w:rPr>
  </w:style>
  <w:style w:type="paragraph" w:styleId="10">
    <w:name w:val="heading 8"/>
    <w:basedOn w:val="1"/>
    <w:next w:val="1"/>
    <w:link w:val="122"/>
    <w:qFormat/>
    <w:uiPriority w:val="0"/>
    <w:pPr>
      <w:keepNext/>
      <w:keepLines/>
      <w:spacing w:beforeLines="50" w:after="81" w:line="360" w:lineRule="auto"/>
      <w:jc w:val="center"/>
      <w:outlineLvl w:val="7"/>
    </w:pPr>
    <w:rPr>
      <w:b/>
      <w:sz w:val="24"/>
      <w:szCs w:val="21"/>
    </w:rPr>
  </w:style>
  <w:style w:type="paragraph" w:styleId="11">
    <w:name w:val="heading 9"/>
    <w:basedOn w:val="1"/>
    <w:next w:val="1"/>
    <w:link w:val="123"/>
    <w:qFormat/>
    <w:uiPriority w:val="0"/>
    <w:pPr>
      <w:keepNext/>
      <w:keepLines/>
      <w:tabs>
        <w:tab w:val="center" w:pos="4451"/>
        <w:tab w:val="right" w:pos="8624"/>
      </w:tabs>
      <w:spacing w:beforeLines="50" w:afterLines="30" w:line="360" w:lineRule="auto"/>
      <w:outlineLvl w:val="8"/>
    </w:pPr>
    <w:rPr>
      <w:b/>
      <w:sz w:val="24"/>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4"/>
    <w:qFormat/>
    <w:uiPriority w:val="0"/>
    <w:pPr>
      <w:spacing w:line="360" w:lineRule="auto"/>
    </w:pPr>
    <w:rPr>
      <w:sz w:val="24"/>
      <w:szCs w:val="20"/>
    </w:rPr>
  </w:style>
  <w:style w:type="paragraph" w:styleId="12">
    <w:name w:val="table of authorities"/>
    <w:basedOn w:val="1"/>
    <w:next w:val="1"/>
    <w:qFormat/>
    <w:uiPriority w:val="0"/>
    <w:pPr>
      <w:ind w:left="420" w:leftChars="200"/>
    </w:pPr>
  </w:style>
  <w:style w:type="paragraph" w:styleId="13">
    <w:name w:val="Normal Indent"/>
    <w:basedOn w:val="1"/>
    <w:qFormat/>
    <w:uiPriority w:val="0"/>
    <w:pPr>
      <w:ind w:firstLine="420"/>
    </w:pPr>
    <w:rPr>
      <w:rFonts w:ascii="宋体" w:hAnsi="宋体"/>
      <w:sz w:val="24"/>
    </w:rPr>
  </w:style>
  <w:style w:type="paragraph" w:styleId="14">
    <w:name w:val="Document Map"/>
    <w:basedOn w:val="1"/>
    <w:semiHidden/>
    <w:qFormat/>
    <w:uiPriority w:val="0"/>
    <w:pPr>
      <w:shd w:val="clear" w:color="auto" w:fill="000080"/>
    </w:pPr>
  </w:style>
  <w:style w:type="paragraph" w:styleId="15">
    <w:name w:val="annotation text"/>
    <w:basedOn w:val="1"/>
    <w:next w:val="12"/>
    <w:link w:val="89"/>
    <w:qFormat/>
    <w:uiPriority w:val="99"/>
    <w:pPr>
      <w:jc w:val="left"/>
    </w:pPr>
  </w:style>
  <w:style w:type="paragraph" w:styleId="16">
    <w:name w:val="Body Text 3"/>
    <w:basedOn w:val="1"/>
    <w:link w:val="90"/>
    <w:qFormat/>
    <w:uiPriority w:val="0"/>
    <w:pPr>
      <w:spacing w:after="120"/>
    </w:pPr>
    <w:rPr>
      <w:rFonts w:ascii="宋体" w:hAnsi="宋体"/>
      <w:sz w:val="16"/>
      <w:szCs w:val="16"/>
    </w:rPr>
  </w:style>
  <w:style w:type="paragraph" w:styleId="17">
    <w:name w:val="Body Text Indent"/>
    <w:basedOn w:val="1"/>
    <w:next w:val="18"/>
    <w:link w:val="83"/>
    <w:qFormat/>
    <w:uiPriority w:val="0"/>
    <w:pPr>
      <w:spacing w:after="120"/>
      <w:ind w:left="420" w:leftChars="200"/>
    </w:pPr>
  </w:style>
  <w:style w:type="paragraph" w:styleId="18">
    <w:name w:val="toc 8"/>
    <w:basedOn w:val="1"/>
    <w:next w:val="1"/>
    <w:unhideWhenUsed/>
    <w:qFormat/>
    <w:uiPriority w:val="39"/>
    <w:pPr>
      <w:ind w:left="2940" w:leftChars="1400"/>
      <w:jc w:val="both"/>
    </w:pPr>
    <w:rPr>
      <w:kern w:val="2"/>
      <w:sz w:val="21"/>
      <w:lang w:eastAsia="zh-CN"/>
    </w:rPr>
  </w:style>
  <w:style w:type="paragraph" w:styleId="19">
    <w:name w:val="toc 3"/>
    <w:basedOn w:val="1"/>
    <w:next w:val="1"/>
    <w:qFormat/>
    <w:uiPriority w:val="39"/>
    <w:pPr>
      <w:ind w:left="840" w:leftChars="400"/>
    </w:pPr>
  </w:style>
  <w:style w:type="paragraph" w:styleId="20">
    <w:name w:val="Plain Text"/>
    <w:basedOn w:val="1"/>
    <w:link w:val="50"/>
    <w:qFormat/>
    <w:uiPriority w:val="0"/>
    <w:rPr>
      <w:rFonts w:ascii="宋体" w:hAnsi="Courier New"/>
      <w:szCs w:val="20"/>
    </w:rPr>
  </w:style>
  <w:style w:type="paragraph" w:styleId="21">
    <w:name w:val="List Bullet 5"/>
    <w:basedOn w:val="1"/>
    <w:qFormat/>
    <w:uiPriority w:val="0"/>
    <w:pPr>
      <w:numPr>
        <w:ilvl w:val="0"/>
        <w:numId w:val="1"/>
      </w:numPr>
    </w:pPr>
  </w:style>
  <w:style w:type="paragraph" w:styleId="22">
    <w:name w:val="Date"/>
    <w:basedOn w:val="1"/>
    <w:next w:val="1"/>
    <w:link w:val="64"/>
    <w:qFormat/>
    <w:uiPriority w:val="99"/>
    <w:pPr>
      <w:ind w:left="100" w:leftChars="2500"/>
    </w:pPr>
  </w:style>
  <w:style w:type="paragraph" w:styleId="23">
    <w:name w:val="Body Text Indent 2"/>
    <w:basedOn w:val="1"/>
    <w:qFormat/>
    <w:uiPriority w:val="0"/>
    <w:pPr>
      <w:spacing w:after="120" w:line="480" w:lineRule="auto"/>
      <w:ind w:left="420" w:leftChars="200"/>
    </w:pPr>
    <w:rPr>
      <w:kern w:val="28"/>
      <w:sz w:val="28"/>
      <w:szCs w:val="20"/>
    </w:rPr>
  </w:style>
  <w:style w:type="paragraph" w:styleId="24">
    <w:name w:val="Balloon Text"/>
    <w:basedOn w:val="1"/>
    <w:link w:val="126"/>
    <w:semiHidden/>
    <w:qFormat/>
    <w:uiPriority w:val="0"/>
    <w:rPr>
      <w:sz w:val="18"/>
      <w:szCs w:val="18"/>
    </w:rPr>
  </w:style>
  <w:style w:type="paragraph" w:styleId="25">
    <w:name w:val="footer"/>
    <w:basedOn w:val="1"/>
    <w:link w:val="71"/>
    <w:qFormat/>
    <w:uiPriority w:val="99"/>
    <w:pPr>
      <w:tabs>
        <w:tab w:val="center" w:pos="4153"/>
        <w:tab w:val="right" w:pos="8306"/>
      </w:tabs>
      <w:snapToGrid w:val="0"/>
      <w:jc w:val="left"/>
    </w:pPr>
    <w:rPr>
      <w:sz w:val="18"/>
      <w:szCs w:val="18"/>
    </w:rPr>
  </w:style>
  <w:style w:type="paragraph" w:styleId="26">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link w:val="162"/>
    <w:qFormat/>
    <w:uiPriority w:val="0"/>
    <w:pPr>
      <w:spacing w:before="240" w:after="60" w:line="312" w:lineRule="auto"/>
      <w:jc w:val="center"/>
      <w:outlineLvl w:val="1"/>
    </w:pPr>
    <w:rPr>
      <w:sz w:val="16"/>
      <w:szCs w:val="16"/>
    </w:rPr>
  </w:style>
  <w:style w:type="paragraph" w:styleId="29">
    <w:name w:val="footnote text"/>
    <w:basedOn w:val="1"/>
    <w:semiHidden/>
    <w:qFormat/>
    <w:uiPriority w:val="0"/>
    <w:pPr>
      <w:snapToGrid w:val="0"/>
      <w:jc w:val="left"/>
    </w:pPr>
    <w:rPr>
      <w:sz w:val="18"/>
      <w:szCs w:val="18"/>
    </w:rPr>
  </w:style>
  <w:style w:type="paragraph" w:styleId="30">
    <w:name w:val="Body Text Indent 3"/>
    <w:basedOn w:val="1"/>
    <w:link w:val="146"/>
    <w:qFormat/>
    <w:uiPriority w:val="0"/>
    <w:pPr>
      <w:spacing w:after="120" w:line="360" w:lineRule="auto"/>
      <w:ind w:left="420" w:leftChars="200"/>
    </w:pPr>
    <w:rPr>
      <w:sz w:val="16"/>
      <w:szCs w:val="16"/>
    </w:rPr>
  </w:style>
  <w:style w:type="paragraph" w:styleId="31">
    <w:name w:val="toc 2"/>
    <w:basedOn w:val="1"/>
    <w:next w:val="1"/>
    <w:qFormat/>
    <w:uiPriority w:val="39"/>
    <w:pPr>
      <w:ind w:left="420" w:leftChars="200"/>
    </w:pPr>
  </w:style>
  <w:style w:type="paragraph" w:styleId="32">
    <w:name w:val="Body Text 2"/>
    <w:basedOn w:val="1"/>
    <w:link w:val="72"/>
    <w:qFormat/>
    <w:uiPriority w:val="0"/>
    <w:pPr>
      <w:spacing w:after="120" w:line="480" w:lineRule="auto"/>
    </w:pPr>
  </w:style>
  <w:style w:type="paragraph" w:styleId="33">
    <w:name w:val="Normal (Web)"/>
    <w:basedOn w:val="1"/>
    <w:link w:val="112"/>
    <w:qFormat/>
    <w:uiPriority w:val="0"/>
    <w:pPr>
      <w:widowControl/>
      <w:spacing w:before="100" w:beforeAutospacing="1" w:after="100" w:afterAutospacing="1" w:line="432" w:lineRule="auto"/>
      <w:ind w:firstLine="480"/>
      <w:jc w:val="left"/>
    </w:pPr>
    <w:rPr>
      <w:rFonts w:ascii="宋体" w:hAnsi="宋体" w:cs="宋体"/>
      <w:kern w:val="0"/>
      <w:sz w:val="24"/>
    </w:rPr>
  </w:style>
  <w:style w:type="paragraph" w:styleId="34">
    <w:name w:val="index 1"/>
    <w:basedOn w:val="1"/>
    <w:next w:val="1"/>
    <w:qFormat/>
    <w:uiPriority w:val="0"/>
  </w:style>
  <w:style w:type="paragraph" w:styleId="35">
    <w:name w:val="Title"/>
    <w:basedOn w:val="1"/>
    <w:next w:val="1"/>
    <w:link w:val="148"/>
    <w:qFormat/>
    <w:uiPriority w:val="0"/>
    <w:pPr>
      <w:widowControl/>
      <w:spacing w:before="240" w:after="60"/>
      <w:jc w:val="center"/>
      <w:outlineLvl w:val="0"/>
    </w:pPr>
    <w:rPr>
      <w:rFonts w:ascii="Arial" w:hAnsi="Arial"/>
      <w:b/>
      <w:bCs/>
      <w:kern w:val="0"/>
      <w:sz w:val="32"/>
      <w:szCs w:val="32"/>
    </w:rPr>
  </w:style>
  <w:style w:type="paragraph" w:styleId="36">
    <w:name w:val="annotation subject"/>
    <w:basedOn w:val="15"/>
    <w:next w:val="15"/>
    <w:link w:val="125"/>
    <w:semiHidden/>
    <w:qFormat/>
    <w:uiPriority w:val="0"/>
    <w:rPr>
      <w:b/>
      <w:bCs/>
    </w:rPr>
  </w:style>
  <w:style w:type="paragraph" w:styleId="37">
    <w:name w:val="Body Text First Indent"/>
    <w:basedOn w:val="2"/>
    <w:next w:val="38"/>
    <w:qFormat/>
    <w:uiPriority w:val="0"/>
    <w:pPr>
      <w:autoSpaceDE w:val="0"/>
      <w:autoSpaceDN w:val="0"/>
      <w:adjustRightInd w:val="0"/>
      <w:ind w:firstLine="420"/>
      <w:jc w:val="left"/>
      <w:textAlignment w:val="baseline"/>
    </w:pPr>
  </w:style>
  <w:style w:type="paragraph" w:styleId="38">
    <w:name w:val="Body Text First Indent 2"/>
    <w:basedOn w:val="17"/>
    <w:next w:val="15"/>
    <w:qFormat/>
    <w:uiPriority w:val="0"/>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22"/>
    <w:rPr>
      <w:b/>
      <w:bCs/>
    </w:rPr>
  </w:style>
  <w:style w:type="character" w:styleId="43">
    <w:name w:val="page number"/>
    <w:basedOn w:val="41"/>
    <w:qFormat/>
    <w:uiPriority w:val="0"/>
  </w:style>
  <w:style w:type="character" w:styleId="44">
    <w:name w:val="Emphasis"/>
    <w:qFormat/>
    <w:uiPriority w:val="20"/>
    <w:rPr>
      <w:color w:val="CC0000"/>
    </w:rPr>
  </w:style>
  <w:style w:type="character" w:styleId="45">
    <w:name w:val="Hyperlink"/>
    <w:qFormat/>
    <w:uiPriority w:val="99"/>
    <w:rPr>
      <w:color w:val="0000FF"/>
      <w:u w:val="single"/>
    </w:rPr>
  </w:style>
  <w:style w:type="character" w:styleId="46">
    <w:name w:val="annotation reference"/>
    <w:qFormat/>
    <w:uiPriority w:val="99"/>
    <w:rPr>
      <w:sz w:val="21"/>
      <w:szCs w:val="21"/>
    </w:rPr>
  </w:style>
  <w:style w:type="character" w:styleId="47">
    <w:name w:val="footnote reference"/>
    <w:semiHidden/>
    <w:qFormat/>
    <w:uiPriority w:val="0"/>
    <w:rPr>
      <w:vertAlign w:val="superscript"/>
    </w:rPr>
  </w:style>
  <w:style w:type="paragraph" w:customStyle="1" w:styleId="48">
    <w:name w:val="正文部分 Char Char Char"/>
    <w:basedOn w:val="2"/>
    <w:next w:val="49"/>
    <w:qFormat/>
    <w:uiPriority w:val="99"/>
    <w:pPr>
      <w:spacing w:line="460" w:lineRule="exact"/>
      <w:textAlignment w:val="baseline"/>
    </w:pPr>
  </w:style>
  <w:style w:type="paragraph" w:customStyle="1" w:styleId="49">
    <w:name w:val="章标题"/>
    <w:basedOn w:val="35"/>
    <w:qFormat/>
    <w:uiPriority w:val="99"/>
    <w:pPr>
      <w:spacing w:line="360" w:lineRule="auto"/>
    </w:pPr>
  </w:style>
  <w:style w:type="character" w:customStyle="1" w:styleId="50">
    <w:name w:val="纯文本 Char2"/>
    <w:link w:val="20"/>
    <w:qFormat/>
    <w:uiPriority w:val="0"/>
    <w:rPr>
      <w:rFonts w:ascii="宋体" w:hAnsi="Courier New" w:eastAsia="宋体"/>
      <w:kern w:val="2"/>
      <w:sz w:val="21"/>
      <w:lang w:val="en-US" w:eastAsia="zh-CN" w:bidi="ar-SA"/>
    </w:rPr>
  </w:style>
  <w:style w:type="paragraph" w:customStyle="1" w:styleId="51">
    <w:name w:val="xl43"/>
    <w:basedOn w:val="1"/>
    <w:qFormat/>
    <w:uiPriority w:val="0"/>
    <w:pPr>
      <w:widowControl/>
      <w:numPr>
        <w:ilvl w:val="0"/>
        <w:numId w:val="2"/>
      </w:numPr>
      <w:tabs>
        <w:tab w:val="clear" w:pos="2040"/>
      </w:tabs>
      <w:spacing w:before="100" w:beforeAutospacing="1" w:after="100" w:afterAutospacing="1"/>
      <w:ind w:left="0" w:leftChars="0" w:firstLine="0" w:firstLineChars="0"/>
      <w:jc w:val="center"/>
    </w:pPr>
    <w:rPr>
      <w:rFonts w:ascii="Arial Unicode MS" w:hAnsi="Arial Unicode MS" w:eastAsia="Arial Unicode MS" w:cs="Arial Unicode MS"/>
      <w:kern w:val="0"/>
      <w:sz w:val="24"/>
    </w:rPr>
  </w:style>
  <w:style w:type="paragraph" w:customStyle="1" w:styleId="52">
    <w:name w:val="图名"/>
    <w:basedOn w:val="1"/>
    <w:qFormat/>
    <w:uiPriority w:val="0"/>
    <w:pPr>
      <w:adjustRightInd w:val="0"/>
      <w:snapToGrid w:val="0"/>
      <w:spacing w:line="336" w:lineRule="auto"/>
      <w:jc w:val="center"/>
    </w:pPr>
    <w:rPr>
      <w:rFonts w:ascii="黑体" w:hAnsi="Century Gothic" w:eastAsia="黑体"/>
      <w:b/>
      <w:kern w:val="28"/>
      <w:sz w:val="24"/>
    </w:rPr>
  </w:style>
  <w:style w:type="paragraph" w:customStyle="1" w:styleId="5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54">
    <w:name w:val="Char Char3"/>
    <w:qFormat/>
    <w:uiPriority w:val="0"/>
    <w:rPr>
      <w:rFonts w:ascii="宋体" w:hAnsi="Courier New"/>
      <w:kern w:val="2"/>
      <w:sz w:val="21"/>
    </w:rPr>
  </w:style>
  <w:style w:type="paragraph" w:customStyle="1" w:styleId="55">
    <w:name w:val="标题 1，章节标题 + 居中"/>
    <w:basedOn w:val="3"/>
    <w:qFormat/>
    <w:uiPriority w:val="0"/>
    <w:pPr>
      <w:jc w:val="center"/>
    </w:pPr>
  </w:style>
  <w:style w:type="paragraph" w:customStyle="1" w:styleId="56">
    <w:name w:val="样式38"/>
    <w:basedOn w:val="33"/>
    <w:qFormat/>
    <w:uiPriority w:val="0"/>
    <w:pPr>
      <w:spacing w:line="240" w:lineRule="auto"/>
      <w:ind w:firstLine="0"/>
      <w:contextualSpacing/>
      <w:jc w:val="center"/>
    </w:pPr>
    <w:rPr>
      <w:b/>
      <w:sz w:val="28"/>
      <w:szCs w:val="28"/>
    </w:rPr>
  </w:style>
  <w:style w:type="paragraph" w:customStyle="1" w:styleId="57">
    <w:name w:val="样式 首行缩进:  1 厘米 行距: 固定值 25 磅"/>
    <w:basedOn w:val="1"/>
    <w:qFormat/>
    <w:uiPriority w:val="0"/>
    <w:pPr>
      <w:adjustRightInd w:val="0"/>
      <w:spacing w:line="500" w:lineRule="exact"/>
      <w:ind w:firstLine="480" w:firstLineChars="200"/>
      <w:textAlignment w:val="baseline"/>
    </w:pPr>
    <w:rPr>
      <w:rFonts w:ascii="Arial" w:hAnsi="宋体" w:cs="Arial"/>
      <w:kern w:val="0"/>
      <w:sz w:val="24"/>
    </w:rPr>
  </w:style>
  <w:style w:type="paragraph" w:customStyle="1" w:styleId="58">
    <w:name w:val="Char"/>
    <w:basedOn w:val="1"/>
    <w:qFormat/>
    <w:uiPriority w:val="0"/>
  </w:style>
  <w:style w:type="paragraph" w:customStyle="1" w:styleId="59">
    <w:name w:val="默认段落字体 Para Char"/>
    <w:basedOn w:val="1"/>
    <w:qFormat/>
    <w:uiPriority w:val="0"/>
    <w:pPr>
      <w:spacing w:line="360" w:lineRule="auto"/>
      <w:ind w:firstLine="200" w:firstLineChars="200"/>
    </w:pPr>
    <w:rPr>
      <w:rFonts w:ascii="宋体" w:hAnsi="宋体" w:cs="宋体"/>
      <w:sz w:val="24"/>
    </w:rPr>
  </w:style>
  <w:style w:type="paragraph" w:customStyle="1" w:styleId="60">
    <w:name w:val="Char Char Char Char Char Char Char Char Char Char"/>
    <w:basedOn w:val="14"/>
    <w:qFormat/>
    <w:uiPriority w:val="0"/>
    <w:rPr>
      <w:rFonts w:ascii="Tahoma" w:hAnsi="Tahoma"/>
      <w:sz w:val="24"/>
    </w:rPr>
  </w:style>
  <w:style w:type="character" w:customStyle="1" w:styleId="61">
    <w:name w:val="Char Char19"/>
    <w:qFormat/>
    <w:uiPriority w:val="0"/>
    <w:rPr>
      <w:rFonts w:ascii="Cambria" w:hAnsi="Cambria" w:eastAsia="宋体"/>
      <w:b/>
      <w:bCs/>
      <w:kern w:val="28"/>
      <w:sz w:val="32"/>
      <w:szCs w:val="32"/>
      <w:lang w:val="en-US" w:eastAsia="zh-CN" w:bidi="ar-SA"/>
    </w:rPr>
  </w:style>
  <w:style w:type="character" w:customStyle="1" w:styleId="62">
    <w:name w:val="标题 3 Char1"/>
    <w:link w:val="5"/>
    <w:qFormat/>
    <w:uiPriority w:val="0"/>
    <w:rPr>
      <w:b/>
      <w:bCs/>
      <w:kern w:val="2"/>
      <w:sz w:val="32"/>
      <w:szCs w:val="32"/>
    </w:rPr>
  </w:style>
  <w:style w:type="character" w:customStyle="1" w:styleId="63">
    <w:name w:val="标题 4 Char"/>
    <w:link w:val="6"/>
    <w:qFormat/>
    <w:uiPriority w:val="0"/>
    <w:rPr>
      <w:rFonts w:ascii="Cambria" w:hAnsi="Cambria" w:eastAsia="宋体" w:cs="Times New Roman"/>
      <w:b/>
      <w:bCs/>
      <w:kern w:val="2"/>
      <w:sz w:val="28"/>
      <w:szCs w:val="28"/>
    </w:rPr>
  </w:style>
  <w:style w:type="character" w:customStyle="1" w:styleId="64">
    <w:name w:val="日期 Char"/>
    <w:link w:val="22"/>
    <w:qFormat/>
    <w:uiPriority w:val="99"/>
    <w:rPr>
      <w:kern w:val="2"/>
      <w:sz w:val="21"/>
      <w:szCs w:val="24"/>
    </w:rPr>
  </w:style>
  <w:style w:type="paragraph" w:customStyle="1" w:styleId="65">
    <w:name w:val="Char Char Char Char Char Char Char"/>
    <w:basedOn w:val="1"/>
    <w:qFormat/>
    <w:uiPriority w:val="0"/>
    <w:pPr>
      <w:spacing w:line="360" w:lineRule="auto"/>
      <w:ind w:firstLine="200" w:firstLineChars="200"/>
    </w:pPr>
    <w:rPr>
      <w:rFonts w:ascii="宋体" w:hAnsi="宋体" w:cs="宋体"/>
      <w:sz w:val="24"/>
    </w:rPr>
  </w:style>
  <w:style w:type="character" w:customStyle="1" w:styleId="66">
    <w:name w:val="lemmatitleh11"/>
    <w:basedOn w:val="41"/>
    <w:qFormat/>
    <w:uiPriority w:val="0"/>
  </w:style>
  <w:style w:type="character" w:customStyle="1" w:styleId="67">
    <w:name w:val="普通文字 Char Char Char"/>
    <w:qFormat/>
    <w:uiPriority w:val="0"/>
    <w:rPr>
      <w:rFonts w:ascii="宋体" w:hAnsi="Courier New" w:eastAsia="宋体"/>
      <w:kern w:val="2"/>
      <w:sz w:val="21"/>
      <w:lang w:val="en-US" w:eastAsia="zh-CN" w:bidi="ar-SA"/>
    </w:rPr>
  </w:style>
  <w:style w:type="paragraph" w:customStyle="1" w:styleId="68">
    <w:name w:val="正文 + 宋体"/>
    <w:basedOn w:val="1"/>
    <w:qFormat/>
    <w:uiPriority w:val="0"/>
    <w:pPr>
      <w:spacing w:line="360" w:lineRule="auto"/>
    </w:pPr>
    <w:rPr>
      <w:rFonts w:ascii="宋体" w:hAnsi="宋体"/>
      <w:color w:val="FF0000"/>
      <w:szCs w:val="21"/>
    </w:rPr>
  </w:style>
  <w:style w:type="character" w:customStyle="1" w:styleId="69">
    <w:name w:val="纯文本 Char"/>
    <w:qFormat/>
    <w:uiPriority w:val="0"/>
    <w:rPr>
      <w:rFonts w:ascii="宋体" w:hAnsi="Courier New"/>
      <w:kern w:val="2"/>
      <w:sz w:val="21"/>
    </w:rPr>
  </w:style>
  <w:style w:type="paragraph" w:customStyle="1" w:styleId="70">
    <w:name w:val="样式118"/>
    <w:basedOn w:val="1"/>
    <w:qFormat/>
    <w:uiPriority w:val="0"/>
    <w:pPr>
      <w:keepNext/>
      <w:keepLines/>
      <w:spacing w:line="360" w:lineRule="auto"/>
      <w:jc w:val="center"/>
      <w:outlineLvl w:val="2"/>
    </w:pPr>
    <w:rPr>
      <w:b/>
      <w:bCs/>
      <w:kern w:val="28"/>
      <w:sz w:val="32"/>
      <w:szCs w:val="32"/>
    </w:rPr>
  </w:style>
  <w:style w:type="character" w:customStyle="1" w:styleId="71">
    <w:name w:val="页脚 Char1"/>
    <w:basedOn w:val="41"/>
    <w:link w:val="25"/>
    <w:qFormat/>
    <w:uiPriority w:val="99"/>
    <w:rPr>
      <w:kern w:val="2"/>
      <w:sz w:val="18"/>
      <w:szCs w:val="18"/>
    </w:rPr>
  </w:style>
  <w:style w:type="character" w:customStyle="1" w:styleId="72">
    <w:name w:val="正文文本 2 Char"/>
    <w:link w:val="32"/>
    <w:qFormat/>
    <w:uiPriority w:val="0"/>
    <w:rPr>
      <w:kern w:val="2"/>
      <w:sz w:val="21"/>
      <w:szCs w:val="24"/>
    </w:rPr>
  </w:style>
  <w:style w:type="paragraph" w:customStyle="1" w:styleId="73">
    <w:name w:val="1正文"/>
    <w:basedOn w:val="1"/>
    <w:qFormat/>
    <w:uiPriority w:val="0"/>
    <w:pPr>
      <w:spacing w:line="360" w:lineRule="auto"/>
      <w:ind w:firstLine="200" w:firstLineChars="200"/>
    </w:pPr>
    <w:rPr>
      <w:rFonts w:cs="宋体"/>
      <w:sz w:val="24"/>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character" w:customStyle="1" w:styleId="75">
    <w:name w:val="Char Char15"/>
    <w:qFormat/>
    <w:uiPriority w:val="0"/>
    <w:rPr>
      <w:rFonts w:ascii="Arial" w:hAnsi="Arial" w:eastAsia="宋体"/>
      <w:b/>
      <w:bCs/>
      <w:kern w:val="2"/>
      <w:sz w:val="21"/>
      <w:szCs w:val="28"/>
      <w:lang w:val="en-US" w:eastAsia="zh-CN" w:bidi="ar-SA"/>
    </w:rPr>
  </w:style>
  <w:style w:type="character" w:customStyle="1" w:styleId="76">
    <w:name w:val="目录2 Char Char"/>
    <w:qFormat/>
    <w:uiPriority w:val="0"/>
    <w:rPr>
      <w:rFonts w:ascii="黑体" w:eastAsia="黑体"/>
      <w:kern w:val="2"/>
      <w:sz w:val="28"/>
      <w:szCs w:val="28"/>
      <w:lang w:val="en-US" w:eastAsia="zh-CN" w:bidi="ar-SA"/>
    </w:rPr>
  </w:style>
  <w:style w:type="paragraph" w:customStyle="1" w:styleId="77">
    <w:name w:val="目录3"/>
    <w:basedOn w:val="1"/>
    <w:qFormat/>
    <w:uiPriority w:val="0"/>
    <w:pPr>
      <w:spacing w:beforeLines="50" w:afterLines="50" w:line="400" w:lineRule="exact"/>
    </w:pPr>
    <w:rPr>
      <w:rFonts w:ascii="黑体" w:eastAsia="黑体"/>
      <w:sz w:val="24"/>
    </w:rPr>
  </w:style>
  <w:style w:type="character" w:customStyle="1" w:styleId="78">
    <w:name w:val="目录4 Char Char Char Char Char Char"/>
    <w:qFormat/>
    <w:uiPriority w:val="0"/>
    <w:rPr>
      <w:rFonts w:ascii="黑体" w:eastAsia="黑体"/>
      <w:kern w:val="2"/>
      <w:sz w:val="24"/>
      <w:szCs w:val="24"/>
      <w:lang w:val="en-US" w:eastAsia="zh-CN" w:bidi="ar-SA"/>
    </w:rPr>
  </w:style>
  <w:style w:type="paragraph" w:customStyle="1" w:styleId="79">
    <w:name w:val="目录4 Char Char Char Char Char"/>
    <w:basedOn w:val="1"/>
    <w:qFormat/>
    <w:uiPriority w:val="0"/>
    <w:pPr>
      <w:spacing w:beforeLines="50" w:afterLines="50" w:line="400" w:lineRule="exact"/>
    </w:pPr>
    <w:rPr>
      <w:rFonts w:ascii="黑体" w:eastAsia="黑体"/>
      <w:sz w:val="24"/>
    </w:rPr>
  </w:style>
  <w:style w:type="character" w:customStyle="1" w:styleId="80">
    <w:name w:val="目录4 Char"/>
    <w:qFormat/>
    <w:uiPriority w:val="0"/>
    <w:rPr>
      <w:rFonts w:ascii="黑体" w:eastAsia="黑体"/>
      <w:kern w:val="2"/>
      <w:sz w:val="24"/>
      <w:szCs w:val="24"/>
      <w:lang w:val="en-US" w:eastAsia="zh-CN" w:bidi="ar-SA"/>
    </w:rPr>
  </w:style>
  <w:style w:type="paragraph" w:customStyle="1" w:styleId="81">
    <w:name w:val="目录4"/>
    <w:basedOn w:val="1"/>
    <w:link w:val="113"/>
    <w:qFormat/>
    <w:uiPriority w:val="0"/>
    <w:pPr>
      <w:spacing w:beforeLines="50" w:afterLines="50" w:line="400" w:lineRule="exact"/>
    </w:pPr>
    <w:rPr>
      <w:rFonts w:ascii="黑体" w:eastAsia="黑体"/>
      <w:sz w:val="24"/>
    </w:rPr>
  </w:style>
  <w:style w:type="character" w:customStyle="1" w:styleId="82">
    <w:name w:val="标题 2 Char1"/>
    <w:link w:val="4"/>
    <w:qFormat/>
    <w:locked/>
    <w:uiPriority w:val="0"/>
    <w:rPr>
      <w:rFonts w:ascii="Arial" w:hAnsi="Arial" w:eastAsia="黑体"/>
      <w:b/>
      <w:bCs/>
      <w:kern w:val="2"/>
      <w:sz w:val="32"/>
      <w:szCs w:val="32"/>
    </w:rPr>
  </w:style>
  <w:style w:type="character" w:customStyle="1" w:styleId="83">
    <w:name w:val="正文文本缩进 Char2"/>
    <w:link w:val="17"/>
    <w:qFormat/>
    <w:uiPriority w:val="0"/>
    <w:rPr>
      <w:kern w:val="2"/>
      <w:sz w:val="21"/>
      <w:szCs w:val="24"/>
    </w:rPr>
  </w:style>
  <w:style w:type="character" w:customStyle="1" w:styleId="84">
    <w:name w:val="页眉 Char1"/>
    <w:link w:val="26"/>
    <w:qFormat/>
    <w:locked/>
    <w:uiPriority w:val="99"/>
    <w:rPr>
      <w:kern w:val="2"/>
      <w:sz w:val="18"/>
      <w:szCs w:val="18"/>
    </w:rPr>
  </w:style>
  <w:style w:type="character" w:customStyle="1" w:styleId="85">
    <w:name w:val="正文文本缩进 Char"/>
    <w:qFormat/>
    <w:locked/>
    <w:uiPriority w:val="0"/>
    <w:rPr>
      <w:rFonts w:eastAsia="宋体"/>
      <w:sz w:val="24"/>
    </w:rPr>
  </w:style>
  <w:style w:type="character" w:customStyle="1" w:styleId="86">
    <w:name w:val="正文文本缩进 Char1"/>
    <w:semiHidden/>
    <w:qFormat/>
    <w:uiPriority w:val="99"/>
    <w:rPr>
      <w:rFonts w:ascii="Times New Roman" w:hAnsi="Times New Roman" w:eastAsia="宋体" w:cs="Times New Roman"/>
      <w:sz w:val="20"/>
      <w:szCs w:val="20"/>
    </w:rPr>
  </w:style>
  <w:style w:type="paragraph" w:customStyle="1" w:styleId="87">
    <w:name w:val="段落2"/>
    <w:basedOn w:val="1"/>
    <w:qFormat/>
    <w:uiPriority w:val="0"/>
    <w:pPr>
      <w:spacing w:line="360" w:lineRule="auto"/>
      <w:ind w:firstLine="480" w:firstLineChars="200"/>
    </w:pPr>
    <w:rPr>
      <w:rFonts w:cs="Courier New"/>
      <w:sz w:val="24"/>
      <w:szCs w:val="21"/>
    </w:rPr>
  </w:style>
  <w:style w:type="paragraph" w:styleId="88">
    <w:name w:val="List Paragraph"/>
    <w:basedOn w:val="1"/>
    <w:qFormat/>
    <w:uiPriority w:val="34"/>
    <w:pPr>
      <w:ind w:firstLine="420" w:firstLineChars="200"/>
    </w:pPr>
  </w:style>
  <w:style w:type="character" w:customStyle="1" w:styleId="89">
    <w:name w:val="批注文字 Char"/>
    <w:link w:val="15"/>
    <w:qFormat/>
    <w:uiPriority w:val="99"/>
    <w:rPr>
      <w:kern w:val="2"/>
      <w:sz w:val="21"/>
      <w:szCs w:val="24"/>
    </w:rPr>
  </w:style>
  <w:style w:type="character" w:customStyle="1" w:styleId="90">
    <w:name w:val="正文文本 3 Char"/>
    <w:link w:val="16"/>
    <w:qFormat/>
    <w:uiPriority w:val="0"/>
    <w:rPr>
      <w:rFonts w:ascii="宋体" w:hAnsi="宋体"/>
      <w:kern w:val="2"/>
      <w:sz w:val="16"/>
      <w:szCs w:val="16"/>
    </w:rPr>
  </w:style>
  <w:style w:type="character" w:customStyle="1" w:styleId="91">
    <w:name w:val="正文文本 3 Char1"/>
    <w:qFormat/>
    <w:uiPriority w:val="0"/>
    <w:rPr>
      <w:kern w:val="2"/>
      <w:sz w:val="16"/>
      <w:szCs w:val="16"/>
    </w:rPr>
  </w:style>
  <w:style w:type="paragraph" w:customStyle="1" w:styleId="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3">
    <w:name w:val="标题 5 Char"/>
    <w:link w:val="7"/>
    <w:qFormat/>
    <w:uiPriority w:val="0"/>
    <w:rPr>
      <w:b/>
      <w:bCs/>
      <w:kern w:val="2"/>
      <w:sz w:val="28"/>
      <w:szCs w:val="28"/>
    </w:rPr>
  </w:style>
  <w:style w:type="paragraph" w:customStyle="1" w:styleId="94">
    <w:name w:val="列出段落1"/>
    <w:basedOn w:val="1"/>
    <w:qFormat/>
    <w:uiPriority w:val="0"/>
    <w:pPr>
      <w:ind w:firstLine="420" w:firstLineChars="200"/>
    </w:pPr>
    <w:rPr>
      <w:rFonts w:ascii="Calibri" w:hAnsi="Calibri"/>
      <w:szCs w:val="22"/>
    </w:rPr>
  </w:style>
  <w:style w:type="paragraph" w:customStyle="1" w:styleId="95">
    <w:name w:val="样式27"/>
    <w:basedOn w:val="5"/>
    <w:qFormat/>
    <w:uiPriority w:val="0"/>
    <w:pPr>
      <w:spacing w:before="0" w:after="0" w:line="360" w:lineRule="auto"/>
      <w:ind w:firstLine="200" w:firstLineChars="200"/>
    </w:pPr>
    <w:rPr>
      <w:kern w:val="28"/>
      <w:sz w:val="24"/>
    </w:rPr>
  </w:style>
  <w:style w:type="paragraph" w:customStyle="1" w:styleId="96">
    <w:name w:val="样式124"/>
    <w:basedOn w:val="5"/>
    <w:qFormat/>
    <w:uiPriority w:val="0"/>
    <w:pPr>
      <w:spacing w:before="0" w:after="0" w:line="360" w:lineRule="auto"/>
      <w:ind w:firstLine="200" w:firstLineChars="200"/>
    </w:pPr>
    <w:rPr>
      <w:kern w:val="28"/>
      <w:sz w:val="24"/>
    </w:rPr>
  </w:style>
  <w:style w:type="paragraph" w:customStyle="1" w:styleId="97">
    <w:name w:val="样式25"/>
    <w:basedOn w:val="1"/>
    <w:qFormat/>
    <w:uiPriority w:val="0"/>
    <w:pPr>
      <w:keepNext/>
      <w:keepLines/>
      <w:spacing w:line="360" w:lineRule="auto"/>
      <w:ind w:firstLine="200" w:firstLineChars="200"/>
      <w:outlineLvl w:val="2"/>
    </w:pPr>
    <w:rPr>
      <w:b/>
      <w:bCs/>
      <w:kern w:val="28"/>
      <w:sz w:val="24"/>
      <w:szCs w:val="32"/>
    </w:rPr>
  </w:style>
  <w:style w:type="character" w:customStyle="1" w:styleId="98">
    <w:name w:val="正文文本 (2)_"/>
    <w:link w:val="99"/>
    <w:qFormat/>
    <w:uiPriority w:val="99"/>
    <w:rPr>
      <w:rFonts w:ascii="宋体" w:hAnsi="宋体" w:cs="宋体"/>
      <w:sz w:val="22"/>
      <w:szCs w:val="22"/>
      <w:shd w:val="clear" w:color="auto" w:fill="FFFFFF"/>
    </w:rPr>
  </w:style>
  <w:style w:type="paragraph" w:customStyle="1" w:styleId="99">
    <w:name w:val="正文文本 (2)"/>
    <w:basedOn w:val="1"/>
    <w:link w:val="98"/>
    <w:qFormat/>
    <w:uiPriority w:val="99"/>
    <w:pPr>
      <w:shd w:val="clear" w:color="auto" w:fill="FFFFFF"/>
      <w:spacing w:before="300" w:line="439" w:lineRule="exact"/>
      <w:jc w:val="distribute"/>
    </w:pPr>
    <w:rPr>
      <w:rFonts w:ascii="宋体" w:hAnsi="宋体" w:cs="宋体"/>
      <w:kern w:val="0"/>
      <w:sz w:val="22"/>
      <w:szCs w:val="22"/>
    </w:rPr>
  </w:style>
  <w:style w:type="character" w:customStyle="1" w:styleId="100">
    <w:name w:val="标题 #7_"/>
    <w:link w:val="101"/>
    <w:qFormat/>
    <w:uiPriority w:val="0"/>
    <w:rPr>
      <w:rFonts w:ascii="MingLiU" w:hAnsi="MingLiU" w:eastAsia="MingLiU" w:cs="MingLiU"/>
      <w:spacing w:val="90"/>
      <w:sz w:val="28"/>
      <w:szCs w:val="28"/>
      <w:shd w:val="clear" w:color="auto" w:fill="FFFFFF"/>
    </w:rPr>
  </w:style>
  <w:style w:type="paragraph" w:customStyle="1" w:styleId="101">
    <w:name w:val="标题 #7"/>
    <w:basedOn w:val="1"/>
    <w:link w:val="100"/>
    <w:qFormat/>
    <w:uiPriority w:val="0"/>
    <w:pPr>
      <w:shd w:val="clear" w:color="auto" w:fill="FFFFFF"/>
      <w:spacing w:before="600" w:after="720" w:line="0" w:lineRule="atLeast"/>
      <w:jc w:val="distribute"/>
      <w:outlineLvl w:val="6"/>
    </w:pPr>
    <w:rPr>
      <w:rFonts w:ascii="MingLiU" w:hAnsi="MingLiU" w:eastAsia="MingLiU" w:cs="MingLiU"/>
      <w:spacing w:val="90"/>
      <w:kern w:val="0"/>
      <w:sz w:val="28"/>
      <w:szCs w:val="28"/>
    </w:rPr>
  </w:style>
  <w:style w:type="character" w:customStyle="1" w:styleId="102">
    <w:name w:val="正文文本 (2) + David"/>
    <w:qFormat/>
    <w:uiPriority w:val="0"/>
    <w:rPr>
      <w:rFonts w:ascii="David" w:hAnsi="David" w:eastAsia="David" w:cs="David"/>
      <w:color w:val="000000"/>
      <w:spacing w:val="0"/>
      <w:w w:val="100"/>
      <w:position w:val="0"/>
      <w:sz w:val="24"/>
      <w:szCs w:val="24"/>
      <w:u w:val="none"/>
      <w:shd w:val="clear" w:color="auto" w:fill="FFFFFF"/>
      <w:lang w:val="en-US" w:eastAsia="en-US" w:bidi="en-US"/>
    </w:rPr>
  </w:style>
  <w:style w:type="character" w:customStyle="1" w:styleId="103">
    <w:name w:val="标题 #8_"/>
    <w:link w:val="104"/>
    <w:qFormat/>
    <w:uiPriority w:val="0"/>
    <w:rPr>
      <w:rFonts w:ascii="MingLiU" w:hAnsi="MingLiU" w:eastAsia="MingLiU" w:cs="MingLiU"/>
      <w:spacing w:val="20"/>
      <w:sz w:val="23"/>
      <w:szCs w:val="23"/>
      <w:shd w:val="clear" w:color="auto" w:fill="FFFFFF"/>
    </w:rPr>
  </w:style>
  <w:style w:type="paragraph" w:customStyle="1" w:styleId="104">
    <w:name w:val="标题 #8"/>
    <w:basedOn w:val="1"/>
    <w:link w:val="103"/>
    <w:qFormat/>
    <w:uiPriority w:val="0"/>
    <w:pPr>
      <w:shd w:val="clear" w:color="auto" w:fill="FFFFFF"/>
      <w:spacing w:before="120" w:after="420" w:line="0" w:lineRule="atLeast"/>
      <w:jc w:val="left"/>
      <w:outlineLvl w:val="7"/>
    </w:pPr>
    <w:rPr>
      <w:rFonts w:ascii="MingLiU" w:hAnsi="MingLiU" w:eastAsia="MingLiU" w:cs="MingLiU"/>
      <w:spacing w:val="20"/>
      <w:kern w:val="0"/>
      <w:sz w:val="23"/>
      <w:szCs w:val="23"/>
    </w:rPr>
  </w:style>
  <w:style w:type="character" w:customStyle="1" w:styleId="105">
    <w:name w:val="正文文本 (2) + Times New Roman"/>
    <w:qFormat/>
    <w:uiPriority w:val="0"/>
    <w:rPr>
      <w:rFonts w:ascii="Times New Roman" w:hAnsi="Times New Roman" w:eastAsia="Times New Roman" w:cs="Times New Roman"/>
      <w:color w:val="000000"/>
      <w:spacing w:val="0"/>
      <w:w w:val="100"/>
      <w:position w:val="0"/>
      <w:sz w:val="23"/>
      <w:szCs w:val="23"/>
      <w:u w:val="none"/>
      <w:shd w:val="clear" w:color="auto" w:fill="FFFFFF"/>
      <w:lang w:val="en-US" w:eastAsia="en-US" w:bidi="en-US"/>
    </w:rPr>
  </w:style>
  <w:style w:type="character" w:customStyle="1" w:styleId="106">
    <w:name w:val="正文文本 (2) + CordiaUPC"/>
    <w:qFormat/>
    <w:uiPriority w:val="0"/>
    <w:rPr>
      <w:rFonts w:ascii="CordiaUPC" w:hAnsi="CordiaUPC" w:eastAsia="CordiaUPC" w:cs="CordiaUPC"/>
      <w:b/>
      <w:bCs/>
      <w:color w:val="000000"/>
      <w:spacing w:val="0"/>
      <w:w w:val="100"/>
      <w:position w:val="0"/>
      <w:sz w:val="40"/>
      <w:szCs w:val="40"/>
      <w:u w:val="none"/>
      <w:shd w:val="clear" w:color="auto" w:fill="FFFFFF"/>
      <w:lang w:val="en-US" w:eastAsia="en-US" w:bidi="en-US"/>
    </w:rPr>
  </w:style>
  <w:style w:type="character" w:customStyle="1" w:styleId="107">
    <w:name w:val="正文文本 (18)_"/>
    <w:link w:val="108"/>
    <w:qFormat/>
    <w:uiPriority w:val="0"/>
    <w:rPr>
      <w:rFonts w:ascii="MingLiU" w:hAnsi="MingLiU" w:eastAsia="MingLiU" w:cs="MingLiU"/>
      <w:spacing w:val="20"/>
      <w:sz w:val="23"/>
      <w:szCs w:val="23"/>
      <w:shd w:val="clear" w:color="auto" w:fill="FFFFFF"/>
    </w:rPr>
  </w:style>
  <w:style w:type="paragraph" w:customStyle="1" w:styleId="108">
    <w:name w:val="正文文本 (18)"/>
    <w:basedOn w:val="1"/>
    <w:link w:val="107"/>
    <w:qFormat/>
    <w:uiPriority w:val="0"/>
    <w:pPr>
      <w:shd w:val="clear" w:color="auto" w:fill="FFFFFF"/>
      <w:spacing w:line="559" w:lineRule="exact"/>
      <w:jc w:val="left"/>
    </w:pPr>
    <w:rPr>
      <w:rFonts w:ascii="MingLiU" w:hAnsi="MingLiU" w:eastAsia="MingLiU" w:cs="MingLiU"/>
      <w:spacing w:val="20"/>
      <w:kern w:val="0"/>
      <w:sz w:val="23"/>
      <w:szCs w:val="23"/>
    </w:rPr>
  </w:style>
  <w:style w:type="character" w:customStyle="1" w:styleId="109">
    <w:name w:val="标题 #7 + 间距 1 pt"/>
    <w:qFormat/>
    <w:uiPriority w:val="0"/>
    <w:rPr>
      <w:rFonts w:ascii="MingLiU" w:hAnsi="MingLiU" w:eastAsia="MingLiU" w:cs="MingLiU"/>
      <w:color w:val="000000"/>
      <w:spacing w:val="20"/>
      <w:w w:val="100"/>
      <w:position w:val="0"/>
      <w:sz w:val="28"/>
      <w:szCs w:val="28"/>
      <w:u w:val="none"/>
      <w:shd w:val="clear" w:color="auto" w:fill="FFFFFF"/>
      <w:lang w:val="zh-TW" w:eastAsia="zh-TW" w:bidi="zh-TW"/>
    </w:rPr>
  </w:style>
  <w:style w:type="character" w:customStyle="1" w:styleId="110">
    <w:name w:val="正文文本 (18) + 间距 0 pt"/>
    <w:qFormat/>
    <w:uiPriority w:val="0"/>
    <w:rPr>
      <w:rFonts w:ascii="MingLiU" w:hAnsi="MingLiU" w:eastAsia="MingLiU" w:cs="MingLiU"/>
      <w:color w:val="000000"/>
      <w:spacing w:val="0"/>
      <w:w w:val="100"/>
      <w:position w:val="0"/>
      <w:sz w:val="23"/>
      <w:szCs w:val="23"/>
      <w:u w:val="none"/>
      <w:lang w:val="zh-TW" w:eastAsia="zh-TW" w:bidi="zh-TW"/>
    </w:rPr>
  </w:style>
  <w:style w:type="character" w:customStyle="1" w:styleId="111">
    <w:name w:val="标题 #8 + 间距 0 pt"/>
    <w:qFormat/>
    <w:uiPriority w:val="0"/>
    <w:rPr>
      <w:rFonts w:ascii="MingLiU" w:hAnsi="MingLiU" w:eastAsia="MingLiU" w:cs="MingLiU"/>
      <w:color w:val="000000"/>
      <w:spacing w:val="0"/>
      <w:w w:val="100"/>
      <w:position w:val="0"/>
      <w:sz w:val="23"/>
      <w:szCs w:val="23"/>
      <w:u w:val="none"/>
      <w:shd w:val="clear" w:color="auto" w:fill="FFFFFF"/>
      <w:lang w:val="zh-TW" w:eastAsia="zh-TW" w:bidi="zh-TW"/>
    </w:rPr>
  </w:style>
  <w:style w:type="character" w:customStyle="1" w:styleId="112">
    <w:name w:val="普通(网站) Char"/>
    <w:link w:val="33"/>
    <w:qFormat/>
    <w:uiPriority w:val="0"/>
    <w:rPr>
      <w:rFonts w:ascii="宋体" w:hAnsi="宋体" w:cs="宋体"/>
      <w:sz w:val="24"/>
      <w:szCs w:val="24"/>
    </w:rPr>
  </w:style>
  <w:style w:type="character" w:customStyle="1" w:styleId="113">
    <w:name w:val="目录4 Char Char"/>
    <w:link w:val="81"/>
    <w:qFormat/>
    <w:uiPriority w:val="0"/>
    <w:rPr>
      <w:rFonts w:ascii="黑体" w:eastAsia="黑体"/>
      <w:kern w:val="2"/>
      <w:sz w:val="24"/>
      <w:szCs w:val="24"/>
    </w:rPr>
  </w:style>
  <w:style w:type="paragraph" w:customStyle="1" w:styleId="114">
    <w:name w:val="样式29"/>
    <w:basedOn w:val="1"/>
    <w:qFormat/>
    <w:uiPriority w:val="0"/>
    <w:pPr>
      <w:spacing w:line="360" w:lineRule="auto"/>
      <w:ind w:firstLine="200" w:firstLineChars="200"/>
    </w:pPr>
    <w:rPr>
      <w:rFonts w:ascii="宋体" w:hAnsi="宋体"/>
      <w:b/>
      <w:kern w:val="28"/>
      <w:sz w:val="24"/>
      <w:szCs w:val="21"/>
    </w:rPr>
  </w:style>
  <w:style w:type="character" w:customStyle="1" w:styleId="115">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16">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paragraph" w:customStyle="1" w:styleId="117">
    <w:name w:val="样式60"/>
    <w:basedOn w:val="4"/>
    <w:qFormat/>
    <w:uiPriority w:val="0"/>
    <w:pPr>
      <w:spacing w:before="0" w:after="0" w:line="360" w:lineRule="auto"/>
      <w:jc w:val="center"/>
    </w:pPr>
    <w:rPr>
      <w:rFonts w:eastAsia="宋体"/>
      <w:kern w:val="28"/>
    </w:rPr>
  </w:style>
  <w:style w:type="character" w:customStyle="1" w:styleId="118">
    <w:name w:val="标题 #6 (2)_"/>
    <w:link w:val="119"/>
    <w:qFormat/>
    <w:uiPriority w:val="0"/>
    <w:rPr>
      <w:rFonts w:ascii="宋体" w:hAnsi="宋体" w:cs="宋体"/>
      <w:sz w:val="28"/>
      <w:szCs w:val="28"/>
      <w:shd w:val="clear" w:color="auto" w:fill="FFFFFF"/>
    </w:rPr>
  </w:style>
  <w:style w:type="paragraph" w:customStyle="1" w:styleId="119">
    <w:name w:val="标题 #6 (2)"/>
    <w:basedOn w:val="1"/>
    <w:link w:val="118"/>
    <w:qFormat/>
    <w:uiPriority w:val="0"/>
    <w:pPr>
      <w:shd w:val="clear" w:color="auto" w:fill="FFFFFF"/>
      <w:spacing w:before="540" w:after="660" w:line="0" w:lineRule="atLeast"/>
      <w:jc w:val="center"/>
      <w:outlineLvl w:val="5"/>
    </w:pPr>
    <w:rPr>
      <w:rFonts w:ascii="宋体" w:hAnsi="宋体" w:cs="宋体"/>
      <w:kern w:val="0"/>
      <w:sz w:val="28"/>
      <w:szCs w:val="28"/>
    </w:rPr>
  </w:style>
  <w:style w:type="character" w:customStyle="1" w:styleId="120">
    <w:name w:val="标题 6 Char"/>
    <w:basedOn w:val="41"/>
    <w:link w:val="8"/>
    <w:qFormat/>
    <w:uiPriority w:val="0"/>
    <w:rPr>
      <w:b/>
      <w:bCs/>
      <w:kern w:val="2"/>
      <w:sz w:val="24"/>
      <w:szCs w:val="24"/>
    </w:rPr>
  </w:style>
  <w:style w:type="character" w:customStyle="1" w:styleId="121">
    <w:name w:val="标题 7 Char"/>
    <w:basedOn w:val="41"/>
    <w:link w:val="9"/>
    <w:qFormat/>
    <w:uiPriority w:val="0"/>
    <w:rPr>
      <w:bCs/>
      <w:kern w:val="2"/>
      <w:sz w:val="24"/>
      <w:szCs w:val="24"/>
    </w:rPr>
  </w:style>
  <w:style w:type="character" w:customStyle="1" w:styleId="122">
    <w:name w:val="标题 8 Char"/>
    <w:basedOn w:val="41"/>
    <w:link w:val="10"/>
    <w:qFormat/>
    <w:uiPriority w:val="0"/>
    <w:rPr>
      <w:b/>
      <w:kern w:val="2"/>
      <w:sz w:val="24"/>
      <w:szCs w:val="21"/>
    </w:rPr>
  </w:style>
  <w:style w:type="character" w:customStyle="1" w:styleId="123">
    <w:name w:val="标题 9 Char"/>
    <w:basedOn w:val="41"/>
    <w:link w:val="11"/>
    <w:qFormat/>
    <w:uiPriority w:val="0"/>
    <w:rPr>
      <w:b/>
      <w:kern w:val="2"/>
      <w:sz w:val="24"/>
      <w:szCs w:val="21"/>
    </w:rPr>
  </w:style>
  <w:style w:type="character" w:customStyle="1" w:styleId="124">
    <w:name w:val="标题 1 Char"/>
    <w:link w:val="3"/>
    <w:qFormat/>
    <w:uiPriority w:val="0"/>
    <w:rPr>
      <w:b/>
      <w:bCs/>
      <w:kern w:val="44"/>
      <w:sz w:val="44"/>
      <w:szCs w:val="44"/>
    </w:rPr>
  </w:style>
  <w:style w:type="character" w:customStyle="1" w:styleId="125">
    <w:name w:val="批注主题 Char"/>
    <w:link w:val="36"/>
    <w:semiHidden/>
    <w:qFormat/>
    <w:uiPriority w:val="0"/>
    <w:rPr>
      <w:b/>
      <w:bCs/>
      <w:kern w:val="2"/>
      <w:sz w:val="21"/>
      <w:szCs w:val="24"/>
    </w:rPr>
  </w:style>
  <w:style w:type="character" w:customStyle="1" w:styleId="126">
    <w:name w:val="批注框文本 Char"/>
    <w:link w:val="24"/>
    <w:semiHidden/>
    <w:qFormat/>
    <w:uiPriority w:val="0"/>
    <w:rPr>
      <w:kern w:val="2"/>
      <w:sz w:val="18"/>
      <w:szCs w:val="18"/>
    </w:rPr>
  </w:style>
  <w:style w:type="character" w:customStyle="1" w:styleId="127">
    <w:name w:val="op-map-singlepoint-info-right1"/>
    <w:basedOn w:val="41"/>
    <w:qFormat/>
    <w:uiPriority w:val="0"/>
  </w:style>
  <w:style w:type="character" w:customStyle="1" w:styleId="128">
    <w:name w:val="!!正文缩进0.74厘米5号 Char Char"/>
    <w:link w:val="129"/>
    <w:qFormat/>
    <w:uiPriority w:val="0"/>
    <w:rPr>
      <w:color w:val="000000"/>
      <w:kern w:val="2"/>
      <w:sz w:val="21"/>
      <w:szCs w:val="21"/>
    </w:rPr>
  </w:style>
  <w:style w:type="paragraph" w:customStyle="1" w:styleId="129">
    <w:name w:val="!!正文缩进0.74厘米5号"/>
    <w:basedOn w:val="1"/>
    <w:link w:val="128"/>
    <w:qFormat/>
    <w:uiPriority w:val="0"/>
    <w:pPr>
      <w:spacing w:line="312" w:lineRule="auto"/>
      <w:ind w:firstLine="200" w:firstLineChars="200"/>
    </w:pPr>
    <w:rPr>
      <w:color w:val="000000"/>
      <w:szCs w:val="21"/>
    </w:rPr>
  </w:style>
  <w:style w:type="character" w:customStyle="1" w:styleId="130">
    <w:name w:val="图片 Char Char Char Char"/>
    <w:link w:val="131"/>
    <w:qFormat/>
    <w:uiPriority w:val="0"/>
    <w:rPr>
      <w:rFonts w:ascii="宋体"/>
      <w:kern w:val="2"/>
      <w:sz w:val="21"/>
      <w:szCs w:val="21"/>
    </w:rPr>
  </w:style>
  <w:style w:type="paragraph" w:customStyle="1" w:styleId="131">
    <w:name w:val="图片"/>
    <w:basedOn w:val="1"/>
    <w:link w:val="130"/>
    <w:qFormat/>
    <w:uiPriority w:val="0"/>
    <w:pPr>
      <w:adjustRightInd w:val="0"/>
      <w:snapToGrid w:val="0"/>
      <w:spacing w:line="360" w:lineRule="auto"/>
      <w:jc w:val="center"/>
    </w:pPr>
    <w:rPr>
      <w:rFonts w:ascii="宋体"/>
      <w:szCs w:val="21"/>
    </w:rPr>
  </w:style>
  <w:style w:type="character" w:customStyle="1" w:styleId="132">
    <w:name w:val="样式 标题 1 + Times New Roman 小三 Char Char"/>
    <w:link w:val="133"/>
    <w:qFormat/>
    <w:uiPriority w:val="0"/>
    <w:rPr>
      <w:rFonts w:ascii="Arial" w:hAnsi="Arial" w:eastAsia="黑体"/>
      <w:b/>
      <w:bCs/>
      <w:kern w:val="2"/>
      <w:sz w:val="30"/>
      <w:szCs w:val="32"/>
    </w:rPr>
  </w:style>
  <w:style w:type="paragraph" w:customStyle="1" w:styleId="133">
    <w:name w:val="样式 标题 1 + Times New Roman 小三"/>
    <w:basedOn w:val="3"/>
    <w:link w:val="132"/>
    <w:qFormat/>
    <w:uiPriority w:val="0"/>
    <w:pPr>
      <w:spacing w:beforeLines="50" w:afterLines="50" w:line="360" w:lineRule="auto"/>
      <w:jc w:val="center"/>
    </w:pPr>
    <w:rPr>
      <w:rFonts w:ascii="Arial" w:hAnsi="Arial" w:eastAsia="黑体"/>
      <w:kern w:val="2"/>
      <w:sz w:val="30"/>
      <w:szCs w:val="32"/>
    </w:rPr>
  </w:style>
  <w:style w:type="character" w:customStyle="1" w:styleId="134">
    <w:name w:val="样式 表 + (西文) Swis721 Cn BT 红色 Char Char"/>
    <w:link w:val="135"/>
    <w:qFormat/>
    <w:uiPriority w:val="0"/>
    <w:rPr>
      <w:rFonts w:ascii="Swis721 Cn BT" w:hAnsi="Swis721 Cn BT"/>
      <w:sz w:val="21"/>
      <w:szCs w:val="21"/>
    </w:rPr>
  </w:style>
  <w:style w:type="paragraph" w:customStyle="1" w:styleId="135">
    <w:name w:val="样式 表 + (西文) Swis721 Cn BT 红色"/>
    <w:basedOn w:val="136"/>
    <w:link w:val="134"/>
    <w:qFormat/>
    <w:uiPriority w:val="0"/>
    <w:rPr>
      <w:rFonts w:ascii="Swis721 Cn BT" w:hAnsi="Swis721 Cn BT"/>
    </w:rPr>
  </w:style>
  <w:style w:type="paragraph" w:customStyle="1" w:styleId="136">
    <w:name w:val="表"/>
    <w:basedOn w:val="1"/>
    <w:link w:val="137"/>
    <w:qFormat/>
    <w:uiPriority w:val="0"/>
    <w:pPr>
      <w:adjustRightInd w:val="0"/>
      <w:snapToGrid w:val="0"/>
      <w:jc w:val="center"/>
    </w:pPr>
    <w:rPr>
      <w:rFonts w:ascii="宋体"/>
      <w:kern w:val="0"/>
      <w:szCs w:val="21"/>
    </w:rPr>
  </w:style>
  <w:style w:type="character" w:customStyle="1" w:styleId="137">
    <w:name w:val="表 Char Char"/>
    <w:link w:val="136"/>
    <w:qFormat/>
    <w:uiPriority w:val="0"/>
    <w:rPr>
      <w:rFonts w:ascii="宋体"/>
      <w:sz w:val="21"/>
      <w:szCs w:val="21"/>
    </w:rPr>
  </w:style>
  <w:style w:type="character" w:customStyle="1" w:styleId="138">
    <w:name w:val="说明正文 Char Char"/>
    <w:link w:val="139"/>
    <w:qFormat/>
    <w:uiPriority w:val="0"/>
    <w:rPr>
      <w:rFonts w:ascii="宋体"/>
      <w:kern w:val="2"/>
      <w:sz w:val="21"/>
    </w:rPr>
  </w:style>
  <w:style w:type="paragraph" w:customStyle="1" w:styleId="139">
    <w:name w:val="说明正文"/>
    <w:basedOn w:val="1"/>
    <w:link w:val="138"/>
    <w:qFormat/>
    <w:uiPriority w:val="0"/>
    <w:pPr>
      <w:adjustRightInd w:val="0"/>
      <w:snapToGrid w:val="0"/>
      <w:spacing w:line="360" w:lineRule="auto"/>
      <w:ind w:firstLine="510"/>
      <w:jc w:val="left"/>
    </w:pPr>
    <w:rPr>
      <w:rFonts w:ascii="宋体"/>
      <w:szCs w:val="20"/>
    </w:rPr>
  </w:style>
  <w:style w:type="character" w:customStyle="1" w:styleId="140">
    <w:name w:val="图片 Char Char Char Char Char"/>
    <w:link w:val="141"/>
    <w:qFormat/>
    <w:uiPriority w:val="0"/>
    <w:rPr>
      <w:rFonts w:ascii="宋体"/>
      <w:kern w:val="2"/>
      <w:sz w:val="21"/>
      <w:szCs w:val="21"/>
    </w:rPr>
  </w:style>
  <w:style w:type="paragraph" w:customStyle="1" w:styleId="141">
    <w:name w:val="图片 Char Char"/>
    <w:basedOn w:val="1"/>
    <w:link w:val="140"/>
    <w:qFormat/>
    <w:uiPriority w:val="0"/>
    <w:pPr>
      <w:adjustRightInd w:val="0"/>
      <w:snapToGrid w:val="0"/>
      <w:spacing w:line="360" w:lineRule="auto"/>
      <w:jc w:val="center"/>
    </w:pPr>
    <w:rPr>
      <w:rFonts w:ascii="宋体"/>
      <w:szCs w:val="21"/>
    </w:rPr>
  </w:style>
  <w:style w:type="character" w:customStyle="1" w:styleId="142">
    <w:name w:val="标题 1 + (中文) 宋体 加粗 红色 Char Char"/>
    <w:link w:val="143"/>
    <w:qFormat/>
    <w:uiPriority w:val="0"/>
    <w:rPr>
      <w:rFonts w:ascii="黑体"/>
      <w:b/>
      <w:bCs/>
      <w:color w:val="FF0000"/>
      <w:kern w:val="44"/>
      <w:sz w:val="30"/>
      <w:szCs w:val="32"/>
    </w:rPr>
  </w:style>
  <w:style w:type="paragraph" w:customStyle="1" w:styleId="143">
    <w:name w:val="标题 1 + (中文) 宋体 加粗 红色"/>
    <w:basedOn w:val="3"/>
    <w:link w:val="142"/>
    <w:qFormat/>
    <w:uiPriority w:val="0"/>
    <w:pPr>
      <w:widowControl/>
      <w:adjustRightInd w:val="0"/>
      <w:spacing w:before="240" w:afterLines="50" w:line="240" w:lineRule="auto"/>
      <w:jc w:val="center"/>
    </w:pPr>
    <w:rPr>
      <w:rFonts w:ascii="黑体"/>
      <w:color w:val="FF0000"/>
      <w:sz w:val="30"/>
      <w:szCs w:val="32"/>
    </w:rPr>
  </w:style>
  <w:style w:type="character" w:customStyle="1" w:styleId="144">
    <w:name w:val="正文文本 Char"/>
    <w:link w:val="2"/>
    <w:qFormat/>
    <w:uiPriority w:val="0"/>
    <w:rPr>
      <w:kern w:val="2"/>
      <w:sz w:val="24"/>
    </w:rPr>
  </w:style>
  <w:style w:type="character" w:customStyle="1" w:styleId="145">
    <w:name w:val="正文文本 Char1"/>
    <w:basedOn w:val="41"/>
    <w:qFormat/>
    <w:uiPriority w:val="0"/>
    <w:rPr>
      <w:kern w:val="2"/>
      <w:sz w:val="21"/>
      <w:szCs w:val="24"/>
    </w:rPr>
  </w:style>
  <w:style w:type="character" w:customStyle="1" w:styleId="146">
    <w:name w:val="正文文本缩进 3 Char"/>
    <w:link w:val="30"/>
    <w:qFormat/>
    <w:uiPriority w:val="0"/>
    <w:rPr>
      <w:kern w:val="2"/>
      <w:sz w:val="16"/>
      <w:szCs w:val="16"/>
    </w:rPr>
  </w:style>
  <w:style w:type="character" w:customStyle="1" w:styleId="147">
    <w:name w:val="正文文本缩进 3 Char1"/>
    <w:basedOn w:val="41"/>
    <w:qFormat/>
    <w:uiPriority w:val="0"/>
    <w:rPr>
      <w:kern w:val="2"/>
      <w:sz w:val="16"/>
      <w:szCs w:val="16"/>
    </w:rPr>
  </w:style>
  <w:style w:type="character" w:customStyle="1" w:styleId="148">
    <w:name w:val="标题 Char"/>
    <w:link w:val="35"/>
    <w:qFormat/>
    <w:uiPriority w:val="0"/>
    <w:rPr>
      <w:rFonts w:ascii="Arial" w:hAnsi="Arial"/>
      <w:b/>
      <w:bCs/>
      <w:sz w:val="32"/>
      <w:szCs w:val="32"/>
    </w:rPr>
  </w:style>
  <w:style w:type="character" w:customStyle="1" w:styleId="149">
    <w:name w:val="标题 Char1"/>
    <w:basedOn w:val="41"/>
    <w:qFormat/>
    <w:uiPriority w:val="0"/>
    <w:rPr>
      <w:rFonts w:asciiTheme="majorHAnsi" w:hAnsiTheme="majorHAnsi" w:cstheme="majorBidi"/>
      <w:b/>
      <w:bCs/>
      <w:kern w:val="2"/>
      <w:sz w:val="32"/>
      <w:szCs w:val="32"/>
    </w:rPr>
  </w:style>
  <w:style w:type="character" w:customStyle="1" w:styleId="150">
    <w:name w:val="样式2 Char Char"/>
    <w:link w:val="151"/>
    <w:qFormat/>
    <w:uiPriority w:val="0"/>
    <w:rPr>
      <w:rFonts w:ascii="黑体" w:hAnsi="Swis721 Cn BT" w:eastAsia="黑体"/>
      <w:b/>
      <w:kern w:val="2"/>
    </w:rPr>
  </w:style>
  <w:style w:type="paragraph" w:customStyle="1" w:styleId="151">
    <w:name w:val="样式2"/>
    <w:basedOn w:val="1"/>
    <w:link w:val="150"/>
    <w:qFormat/>
    <w:uiPriority w:val="0"/>
    <w:pPr>
      <w:spacing w:line="360" w:lineRule="auto"/>
      <w:ind w:firstLine="840" w:firstLineChars="400"/>
    </w:pPr>
    <w:rPr>
      <w:rFonts w:ascii="黑体" w:hAnsi="Swis721 Cn BT" w:eastAsia="黑体"/>
      <w:b/>
      <w:sz w:val="20"/>
      <w:szCs w:val="20"/>
    </w:rPr>
  </w:style>
  <w:style w:type="character" w:customStyle="1" w:styleId="152">
    <w:name w:val="照片格式 Char Char"/>
    <w:link w:val="153"/>
    <w:qFormat/>
    <w:uiPriority w:val="0"/>
    <w:rPr>
      <w:rFonts w:ascii="黑体" w:hAnsi="Swis721 LtCn BT" w:eastAsia="黑体"/>
      <w:b/>
      <w:kern w:val="2"/>
      <w:sz w:val="24"/>
    </w:rPr>
  </w:style>
  <w:style w:type="paragraph" w:customStyle="1" w:styleId="153">
    <w:name w:val="照片格式"/>
    <w:basedOn w:val="1"/>
    <w:link w:val="152"/>
    <w:qFormat/>
    <w:uiPriority w:val="0"/>
    <w:pPr>
      <w:widowControl/>
      <w:spacing w:line="360" w:lineRule="auto"/>
      <w:jc w:val="center"/>
    </w:pPr>
    <w:rPr>
      <w:rFonts w:ascii="黑体" w:hAnsi="Swis721 LtCn BT" w:eastAsia="黑体"/>
      <w:b/>
      <w:sz w:val="24"/>
      <w:szCs w:val="20"/>
    </w:rPr>
  </w:style>
  <w:style w:type="character" w:customStyle="1" w:styleId="154">
    <w:name w:val="样式1 Char Char"/>
    <w:link w:val="155"/>
    <w:qFormat/>
    <w:uiPriority w:val="0"/>
    <w:rPr>
      <w:rFonts w:ascii="黑体" w:eastAsia="黑体"/>
      <w:b/>
      <w:bCs/>
      <w:snapToGrid w:val="0"/>
      <w:kern w:val="2"/>
      <w:sz w:val="28"/>
      <w:szCs w:val="24"/>
    </w:rPr>
  </w:style>
  <w:style w:type="paragraph" w:customStyle="1" w:styleId="155">
    <w:name w:val="样式1"/>
    <w:basedOn w:val="1"/>
    <w:link w:val="154"/>
    <w:qFormat/>
    <w:uiPriority w:val="0"/>
    <w:pPr>
      <w:tabs>
        <w:tab w:val="right" w:leader="dot" w:pos="8664"/>
      </w:tabs>
      <w:spacing w:line="360" w:lineRule="auto"/>
      <w:ind w:left="212" w:leftChars="171" w:hanging="41" w:hangingChars="41"/>
    </w:pPr>
    <w:rPr>
      <w:rFonts w:ascii="黑体" w:eastAsia="黑体"/>
      <w:b/>
      <w:bCs/>
      <w:snapToGrid w:val="0"/>
      <w:sz w:val="28"/>
    </w:rPr>
  </w:style>
  <w:style w:type="character" w:customStyle="1" w:styleId="156">
    <w:name w:val="样式5 Char Char"/>
    <w:link w:val="157"/>
    <w:qFormat/>
    <w:uiPriority w:val="0"/>
    <w:rPr>
      <w:rFonts w:ascii="黑体" w:hAnsi="宋体" w:eastAsia="黑体"/>
      <w:b/>
      <w:kern w:val="2"/>
      <w:sz w:val="24"/>
      <w:szCs w:val="24"/>
    </w:rPr>
  </w:style>
  <w:style w:type="paragraph" w:customStyle="1" w:styleId="157">
    <w:name w:val="样式5"/>
    <w:basedOn w:val="1"/>
    <w:link w:val="156"/>
    <w:qFormat/>
    <w:uiPriority w:val="0"/>
    <w:pPr>
      <w:snapToGrid w:val="0"/>
      <w:spacing w:line="360" w:lineRule="auto"/>
      <w:ind w:firstLine="300" w:firstLineChars="150"/>
    </w:pPr>
    <w:rPr>
      <w:rFonts w:ascii="黑体" w:hAnsi="宋体" w:eastAsia="黑体"/>
      <w:b/>
      <w:sz w:val="24"/>
    </w:rPr>
  </w:style>
  <w:style w:type="character" w:customStyle="1" w:styleId="158">
    <w:name w:val="表格字体 Char Char"/>
    <w:link w:val="159"/>
    <w:qFormat/>
    <w:uiPriority w:val="0"/>
    <w:rPr>
      <w:rFonts w:ascii="Swis721 Cn BT" w:hAnsi="Swis721 Cn BT"/>
      <w:sz w:val="21"/>
      <w:szCs w:val="21"/>
    </w:rPr>
  </w:style>
  <w:style w:type="paragraph" w:customStyle="1" w:styleId="159">
    <w:name w:val="表格字体"/>
    <w:basedOn w:val="1"/>
    <w:link w:val="158"/>
    <w:qFormat/>
    <w:uiPriority w:val="0"/>
    <w:pPr>
      <w:adjustRightInd w:val="0"/>
      <w:snapToGrid w:val="0"/>
      <w:jc w:val="center"/>
    </w:pPr>
    <w:rPr>
      <w:rFonts w:ascii="Swis721 Cn BT" w:hAnsi="Swis721 Cn BT"/>
      <w:kern w:val="0"/>
      <w:szCs w:val="21"/>
    </w:rPr>
  </w:style>
  <w:style w:type="paragraph" w:customStyle="1" w:styleId="160">
    <w:name w:val="图表内容"/>
    <w:basedOn w:val="1"/>
    <w:next w:val="17"/>
    <w:qFormat/>
    <w:uiPriority w:val="0"/>
    <w:rPr>
      <w:rFonts w:ascii="宋体"/>
      <w:sz w:val="24"/>
      <w:szCs w:val="20"/>
    </w:rPr>
  </w:style>
  <w:style w:type="paragraph" w:customStyle="1" w:styleId="161">
    <w:name w:val="表格题目"/>
    <w:basedOn w:val="1"/>
    <w:qFormat/>
    <w:uiPriority w:val="0"/>
    <w:pPr>
      <w:spacing w:line="360" w:lineRule="auto"/>
      <w:ind w:firstLine="200" w:firstLineChars="200"/>
      <w:jc w:val="center"/>
    </w:pPr>
    <w:rPr>
      <w:rFonts w:ascii="Arial Narrow" w:hAnsi="Arial Narrow" w:eastAsia="黑体"/>
      <w:sz w:val="24"/>
      <w:szCs w:val="20"/>
      <w:u w:val="double"/>
    </w:rPr>
  </w:style>
  <w:style w:type="character" w:customStyle="1" w:styleId="162">
    <w:name w:val="副标题 Char"/>
    <w:link w:val="28"/>
    <w:qFormat/>
    <w:uiPriority w:val="0"/>
    <w:rPr>
      <w:kern w:val="2"/>
      <w:sz w:val="16"/>
      <w:szCs w:val="16"/>
    </w:rPr>
  </w:style>
  <w:style w:type="character" w:customStyle="1" w:styleId="163">
    <w:name w:val="副标题 Char1"/>
    <w:basedOn w:val="41"/>
    <w:qFormat/>
    <w:uiPriority w:val="0"/>
    <w:rPr>
      <w:rFonts w:asciiTheme="majorHAnsi" w:hAnsiTheme="majorHAnsi" w:cstheme="majorBidi"/>
      <w:b/>
      <w:bCs/>
      <w:kern w:val="28"/>
      <w:sz w:val="32"/>
      <w:szCs w:val="32"/>
    </w:rPr>
  </w:style>
  <w:style w:type="character" w:customStyle="1" w:styleId="164">
    <w:name w:val="标题 2 Char"/>
    <w:qFormat/>
    <w:locked/>
    <w:uiPriority w:val="9"/>
    <w:rPr>
      <w:rFonts w:ascii="Arial" w:hAnsi="Arial" w:eastAsia="黑体"/>
      <w:b/>
      <w:bCs/>
      <w:kern w:val="2"/>
      <w:sz w:val="32"/>
      <w:szCs w:val="32"/>
    </w:rPr>
  </w:style>
  <w:style w:type="character" w:customStyle="1" w:styleId="165">
    <w:name w:val="未处理的提及1"/>
    <w:basedOn w:val="41"/>
    <w:semiHidden/>
    <w:unhideWhenUsed/>
    <w:qFormat/>
    <w:uiPriority w:val="99"/>
    <w:rPr>
      <w:color w:val="605E5C"/>
      <w:shd w:val="clear" w:color="auto" w:fill="E1DFDD"/>
    </w:rPr>
  </w:style>
  <w:style w:type="character" w:customStyle="1" w:styleId="166">
    <w:name w:val="标题 3 Char"/>
    <w:qFormat/>
    <w:uiPriority w:val="0"/>
    <w:rPr>
      <w:b/>
      <w:bCs/>
      <w:kern w:val="2"/>
      <w:sz w:val="32"/>
      <w:szCs w:val="32"/>
    </w:rPr>
  </w:style>
  <w:style w:type="paragraph" w:customStyle="1" w:styleId="167">
    <w:name w:val="列表段落1"/>
    <w:basedOn w:val="1"/>
    <w:qFormat/>
    <w:uiPriority w:val="0"/>
    <w:pPr>
      <w:ind w:firstLine="420" w:firstLineChars="200"/>
    </w:pPr>
    <w:rPr>
      <w:rFonts w:ascii="Calibri" w:hAnsi="Calibri"/>
      <w:szCs w:val="22"/>
    </w:rPr>
  </w:style>
  <w:style w:type="character" w:customStyle="1" w:styleId="168">
    <w:name w:val="纯文本 Char1"/>
    <w:qFormat/>
    <w:uiPriority w:val="0"/>
    <w:rPr>
      <w:rFonts w:ascii="宋体" w:hAnsi="Courier New" w:eastAsia="宋体"/>
      <w:kern w:val="2"/>
      <w:sz w:val="21"/>
      <w:lang w:val="en-US" w:eastAsia="zh-CN" w:bidi="ar-SA"/>
    </w:rPr>
  </w:style>
  <w:style w:type="character" w:customStyle="1" w:styleId="169">
    <w:name w:val="Body Text Indent Char1"/>
    <w:qFormat/>
    <w:uiPriority w:val="0"/>
    <w:rPr>
      <w:kern w:val="2"/>
      <w:sz w:val="21"/>
      <w:szCs w:val="24"/>
    </w:rPr>
  </w:style>
  <w:style w:type="character" w:customStyle="1" w:styleId="170">
    <w:name w:val="纯文本 字符2"/>
    <w:qFormat/>
    <w:uiPriority w:val="0"/>
    <w:rPr>
      <w:rFonts w:ascii="宋体" w:hAnsi="Courier New" w:eastAsia="宋体" w:cs="Courier New"/>
      <w:kern w:val="2"/>
      <w:sz w:val="21"/>
      <w:szCs w:val="21"/>
      <w:lang w:val="en-US" w:eastAsia="zh-CN" w:bidi="ar-SA"/>
    </w:rPr>
  </w:style>
  <w:style w:type="character" w:customStyle="1" w:styleId="171">
    <w:name w:val="页脚 字符2"/>
    <w:qFormat/>
    <w:uiPriority w:val="99"/>
    <w:rPr>
      <w:rFonts w:eastAsia="宋体"/>
      <w:kern w:val="2"/>
      <w:sz w:val="18"/>
      <w:szCs w:val="18"/>
      <w:lang w:val="en-US" w:eastAsia="zh-CN" w:bidi="ar-SA"/>
    </w:rPr>
  </w:style>
  <w:style w:type="character" w:customStyle="1" w:styleId="172">
    <w:name w:val="页眉 字符2"/>
    <w:qFormat/>
    <w:uiPriority w:val="0"/>
    <w:rPr>
      <w:rFonts w:eastAsia="宋体"/>
      <w:kern w:val="2"/>
      <w:sz w:val="18"/>
      <w:szCs w:val="18"/>
      <w:lang w:val="en-US" w:eastAsia="zh-CN" w:bidi="ar-SA"/>
    </w:rPr>
  </w:style>
  <w:style w:type="paragraph" w:customStyle="1" w:styleId="173">
    <w:name w:val="页眉1"/>
    <w:basedOn w:val="26"/>
    <w:qFormat/>
    <w:uiPriority w:val="0"/>
    <w:pPr>
      <w:pBdr>
        <w:bottom w:val="double" w:color="auto" w:sz="4" w:space="0"/>
      </w:pBdr>
    </w:pPr>
    <w:rPr>
      <w:rFonts w:ascii="宋体" w:hAnsi="宋体"/>
      <w:color w:val="000000"/>
    </w:rPr>
  </w:style>
  <w:style w:type="character" w:customStyle="1" w:styleId="174">
    <w:name w:val="font11"/>
    <w:qFormat/>
    <w:uiPriority w:val="0"/>
    <w:rPr>
      <w:rFonts w:hint="eastAsia" w:ascii="宋体" w:hAnsi="宋体" w:eastAsia="宋体"/>
      <w:b/>
      <w:bCs/>
      <w:color w:val="000000"/>
      <w:sz w:val="21"/>
      <w:szCs w:val="21"/>
      <w:u w:val="none"/>
    </w:rPr>
  </w:style>
  <w:style w:type="character" w:customStyle="1" w:styleId="175">
    <w:name w:val="font21"/>
    <w:qFormat/>
    <w:uiPriority w:val="0"/>
    <w:rPr>
      <w:rFonts w:hint="eastAsia" w:ascii="宋体" w:hAnsi="宋体" w:eastAsia="宋体" w:cs="宋体"/>
      <w:b/>
      <w:color w:val="000000"/>
      <w:sz w:val="21"/>
      <w:szCs w:val="21"/>
      <w:u w:val="single"/>
    </w:rPr>
  </w:style>
  <w:style w:type="character" w:customStyle="1" w:styleId="176">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177">
    <w:name w:val="脚注_"/>
    <w:link w:val="178"/>
    <w:qFormat/>
    <w:locked/>
    <w:uiPriority w:val="99"/>
    <w:rPr>
      <w:rFonts w:ascii="MingLiU" w:hAnsi="MingLiU" w:eastAsia="MingLiU" w:cs="MingLiU"/>
      <w:sz w:val="18"/>
      <w:szCs w:val="18"/>
      <w:shd w:val="clear" w:color="auto" w:fill="FFFFFF"/>
    </w:rPr>
  </w:style>
  <w:style w:type="paragraph" w:customStyle="1" w:styleId="178">
    <w:name w:val="脚注"/>
    <w:basedOn w:val="1"/>
    <w:link w:val="177"/>
    <w:qFormat/>
    <w:uiPriority w:val="99"/>
    <w:pPr>
      <w:shd w:val="clear" w:color="auto" w:fill="FFFFFF"/>
      <w:spacing w:line="300" w:lineRule="exact"/>
      <w:ind w:hanging="220"/>
      <w:jc w:val="distribute"/>
    </w:pPr>
    <w:rPr>
      <w:rFonts w:ascii="MingLiU" w:hAnsi="MingLiU" w:eastAsia="MingLiU" w:cs="MingLiU"/>
      <w:kern w:val="0"/>
      <w:sz w:val="18"/>
      <w:szCs w:val="18"/>
    </w:rPr>
  </w:style>
  <w:style w:type="character" w:customStyle="1" w:styleId="179">
    <w:name w:val="页眉 Char"/>
    <w:qFormat/>
    <w:uiPriority w:val="0"/>
    <w:rPr>
      <w:rFonts w:eastAsia="宋体"/>
      <w:kern w:val="2"/>
      <w:sz w:val="18"/>
      <w:szCs w:val="18"/>
      <w:lang w:val="en-US" w:eastAsia="zh-CN" w:bidi="ar-SA"/>
    </w:rPr>
  </w:style>
  <w:style w:type="character" w:customStyle="1" w:styleId="180">
    <w:name w:val="页脚 Char"/>
    <w:qFormat/>
    <w:uiPriority w:val="99"/>
    <w:rPr>
      <w:rFonts w:eastAsia="宋体"/>
      <w:kern w:val="2"/>
      <w:sz w:val="18"/>
      <w:szCs w:val="18"/>
      <w:lang w:val="en-US" w:eastAsia="zh-CN" w:bidi="ar-SA"/>
    </w:rPr>
  </w:style>
  <w:style w:type="paragraph" w:customStyle="1" w:styleId="181">
    <w:name w:val="样式02"/>
    <w:qFormat/>
    <w:uiPriority w:val="0"/>
    <w:pPr>
      <w:widowControl w:val="0"/>
      <w:autoSpaceDE w:val="0"/>
      <w:autoSpaceDN w:val="0"/>
      <w:adjustRightInd w:val="0"/>
      <w:spacing w:line="360" w:lineRule="auto"/>
      <w:jc w:val="left"/>
    </w:pPr>
    <w:rPr>
      <w:rFonts w:ascii="宋体" w:hAnsi="宋体" w:eastAsia="宋体" w:cs="宋体"/>
      <w:spacing w:val="7"/>
      <w:kern w:val="0"/>
      <w:sz w:val="21"/>
      <w:szCs w:val="24"/>
      <w:lang w:val="en-US" w:eastAsia="zh-CN" w:bidi="ar-SA"/>
    </w:rPr>
  </w:style>
  <w:style w:type="paragraph" w:customStyle="1" w:styleId="182">
    <w:name w:val="样式30"/>
    <w:basedOn w:val="5"/>
    <w:qFormat/>
    <w:uiPriority w:val="0"/>
    <w:pPr>
      <w:spacing w:before="0" w:after="0" w:line="360" w:lineRule="auto"/>
      <w:ind w:firstLine="200" w:firstLineChars="200"/>
    </w:pPr>
    <w:rPr>
      <w:sz w:val="24"/>
    </w:rPr>
  </w:style>
  <w:style w:type="paragraph" w:customStyle="1" w:styleId="183">
    <w:name w:val="Table Paragraph"/>
    <w:basedOn w:val="1"/>
    <w:qFormat/>
    <w:uiPriority w:val="1"/>
    <w:rPr>
      <w:rFonts w:ascii="宋体" w:hAnsi="宋体" w:eastAsia="宋体" w:cs="宋体"/>
      <w:lang w:val="zh-CN" w:eastAsia="zh-CN" w:bidi="zh-CN"/>
    </w:rPr>
  </w:style>
  <w:style w:type="paragraph" w:customStyle="1" w:styleId="184">
    <w:name w:val="标题 41"/>
    <w:basedOn w:val="1"/>
    <w:qFormat/>
    <w:uiPriority w:val="1"/>
    <w:pPr>
      <w:ind w:left="237"/>
      <w:outlineLvl w:val="4"/>
    </w:pPr>
    <w:rPr>
      <w:rFonts w:ascii="宋体" w:hAnsi="宋体" w:eastAsia="宋体"/>
      <w:sz w:val="28"/>
      <w:szCs w:val="28"/>
    </w:rPr>
  </w:style>
  <w:style w:type="paragraph" w:customStyle="1" w:styleId="185">
    <w:name w:val="样式50"/>
    <w:basedOn w:val="5"/>
    <w:qFormat/>
    <w:uiPriority w:val="0"/>
    <w:pPr>
      <w:spacing w:before="0" w:after="0" w:line="360" w:lineRule="auto"/>
    </w:pPr>
    <w:rPr>
      <w:sz w:val="28"/>
    </w:rPr>
  </w:style>
  <w:style w:type="paragraph" w:customStyle="1" w:styleId="186">
    <w:name w:val="样式51"/>
    <w:basedOn w:val="5"/>
    <w:qFormat/>
    <w:uiPriority w:val="0"/>
    <w:pPr>
      <w:spacing w:before="0" w:after="0" w:line="360" w:lineRule="auto"/>
    </w:pPr>
    <w:rPr>
      <w:sz w:val="28"/>
    </w:rPr>
  </w:style>
  <w:style w:type="paragraph" w:customStyle="1" w:styleId="187">
    <w:name w:val="样式52"/>
    <w:basedOn w:val="5"/>
    <w:qFormat/>
    <w:uiPriority w:val="0"/>
    <w:pPr>
      <w:spacing w:before="0" w:after="0" w:line="360" w:lineRule="auto"/>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5B49D-8392-4D58-8AD8-0073725C754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5677</Words>
  <Characters>6198</Characters>
  <Lines>434</Lines>
  <Paragraphs>122</Paragraphs>
  <TotalTime>31</TotalTime>
  <ScaleCrop>false</ScaleCrop>
  <LinksUpToDate>false</LinksUpToDate>
  <CharactersWithSpaces>6249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2021-09-07T01:50:00Z</dcterms:created>
  <dc:creator>微软用户</dc:creator>
  <cp:lastModifiedBy>丁燕</cp:lastModifiedBy>
  <cp:lastPrinted>2022-11-02T06:40:00Z</cp:lastPrinted>
  <dcterms:modified xsi:type="dcterms:W3CDTF">2022-11-28T01:10:06Z</dcterms:modified>
  <dc:title>河北省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DA21C451CCAF4173905375989982043C</vt:lpwstr>
  </property>
</Properties>
</file>