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9" w:line="170" w:lineRule="exact"/>
        <w:jc w:val="left"/>
        <w:rPr>
          <w:rFonts w:hint="eastAsia" w:ascii="宋体" w:hAnsi="宋体" w:cs="微软雅黑"/>
          <w:kern w:val="0"/>
          <w:sz w:val="17"/>
          <w:szCs w:val="17"/>
        </w:rPr>
      </w:pPr>
      <w:bookmarkStart w:id="0" w:name="_Hlk119940267"/>
      <w:bookmarkStart w:id="8" w:name="_GoBack"/>
      <w:bookmarkEnd w:id="8"/>
    </w:p>
    <w:p>
      <w:bookmarkStart w:id="1" w:name="_Toc404712451"/>
    </w:p>
    <w:p>
      <w:pPr>
        <w:rPr>
          <w:rFonts w:hint="eastAsia" w:ascii="宋体" w:hAnsi="宋体" w:cs="微软雅黑"/>
          <w:b/>
          <w:sz w:val="24"/>
          <w:szCs w:val="24"/>
        </w:rPr>
      </w:pPr>
    </w:p>
    <w:p>
      <w:pPr>
        <w:rPr>
          <w:rFonts w:ascii="宋体" w:hAnsi="宋体" w:cs="微软雅黑"/>
          <w:b/>
          <w:sz w:val="24"/>
          <w:szCs w:val="24"/>
        </w:rPr>
      </w:pPr>
      <w:r>
        <w:rPr>
          <w:rFonts w:hint="eastAsia" w:ascii="宋体" w:hAnsi="宋体" w:cs="微软雅黑"/>
          <w:b/>
          <w:sz w:val="24"/>
          <w:szCs w:val="24"/>
        </w:rPr>
        <w:t>附件1：资格审查条件</w:t>
      </w:r>
      <w:bookmarkEnd w:id="1"/>
    </w:p>
    <w:p>
      <w:pPr>
        <w:pStyle w:val="13"/>
        <w:adjustRightInd w:val="0"/>
        <w:snapToGrid w:val="0"/>
        <w:ind w:firstLine="422"/>
        <w:jc w:val="center"/>
        <w:rPr>
          <w:rFonts w:ascii="宋体" w:hAnsi="宋体"/>
          <w:b/>
          <w:szCs w:val="21"/>
          <w:shd w:val="clear" w:color="auto" w:fill="FFFFFF"/>
        </w:rPr>
      </w:pPr>
      <w:r>
        <w:rPr>
          <w:rFonts w:hint="eastAsia" w:ascii="宋体" w:hAnsi="宋体"/>
          <w:b/>
          <w:szCs w:val="21"/>
          <w:shd w:val="clear" w:color="auto" w:fill="FFFFFF"/>
        </w:rPr>
        <w:t>附录</w:t>
      </w:r>
      <w:r>
        <w:rPr>
          <w:rFonts w:ascii="宋体" w:hAnsi="宋体"/>
          <w:b/>
          <w:szCs w:val="21"/>
          <w:shd w:val="clear" w:color="auto" w:fill="FFFFFF"/>
        </w:rPr>
        <w:t xml:space="preserve">1  </w:t>
      </w:r>
      <w:r>
        <w:rPr>
          <w:rFonts w:hint="eastAsia" w:ascii="宋体" w:hAnsi="宋体"/>
          <w:b/>
          <w:szCs w:val="21"/>
          <w:shd w:val="clear" w:color="auto" w:fill="FFFFFF"/>
        </w:rPr>
        <w:t>资格审查条件</w:t>
      </w:r>
      <w:r>
        <w:rPr>
          <w:rFonts w:ascii="宋体" w:hAnsi="宋体"/>
          <w:b/>
          <w:szCs w:val="21"/>
          <w:shd w:val="clear" w:color="auto" w:fill="FFFFFF"/>
        </w:rPr>
        <w:t>(</w:t>
      </w:r>
      <w:r>
        <w:rPr>
          <w:rFonts w:hint="eastAsia" w:ascii="宋体" w:hAnsi="宋体"/>
          <w:b/>
          <w:szCs w:val="21"/>
          <w:shd w:val="clear" w:color="auto" w:fill="FFFFFF"/>
        </w:rPr>
        <w:t>资质最低条件</w:t>
      </w:r>
      <w:r>
        <w:rPr>
          <w:rFonts w:ascii="宋体" w:hAnsi="宋体"/>
          <w:b/>
          <w:szCs w:val="21"/>
          <w:shd w:val="clear" w:color="auto" w:fill="FFFFFF"/>
        </w:rPr>
        <w:t>)</w:t>
      </w:r>
    </w:p>
    <w:tbl>
      <w:tblPr>
        <w:tblStyle w:val="8"/>
        <w:tblW w:w="91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1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0" w:hRule="atLeast"/>
          <w:tblHeader/>
          <w:jc w:val="center"/>
        </w:trPr>
        <w:tc>
          <w:tcPr>
            <w:tcW w:w="9120" w:type="dxa"/>
            <w:vAlign w:val="center"/>
          </w:tcPr>
          <w:p>
            <w:pPr>
              <w:wordWrap w:val="0"/>
              <w:adjustRightInd w:val="0"/>
              <w:snapToGrid w:val="0"/>
              <w:jc w:val="center"/>
              <w:rPr>
                <w:rFonts w:ascii="宋体" w:hAnsi="宋体" w:cs="宋体"/>
                <w:b/>
                <w:bCs/>
                <w:szCs w:val="21"/>
                <w:shd w:val="clear" w:color="auto" w:fill="FFFFFF"/>
              </w:rPr>
            </w:pPr>
            <w:r>
              <w:rPr>
                <w:rFonts w:hint="eastAsia" w:ascii="宋体" w:hAnsi="宋体" w:cs="宋体"/>
                <w:b/>
                <w:bCs/>
                <w:szCs w:val="21"/>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27" w:hRule="atLeast"/>
          <w:jc w:val="center"/>
        </w:trPr>
        <w:tc>
          <w:tcPr>
            <w:tcW w:w="9120" w:type="dxa"/>
            <w:vAlign w:val="center"/>
          </w:tcPr>
          <w:p>
            <w:pPr>
              <w:pStyle w:val="7"/>
              <w:spacing w:before="0" w:beforeAutospacing="0" w:after="0" w:afterAutospacing="0" w:line="27" w:lineRule="atLeast"/>
              <w:rPr>
                <w:sz w:val="21"/>
                <w:szCs w:val="21"/>
                <w:lang w:bidi="ar"/>
              </w:rPr>
            </w:pPr>
            <w:r>
              <w:rPr>
                <w:rFonts w:cs="Times New Roman"/>
                <w:kern w:val="2"/>
                <w:sz w:val="21"/>
                <w:szCs w:val="21"/>
              </w:rPr>
              <w:t>本次招标</w:t>
            </w:r>
            <w:r>
              <w:rPr>
                <w:rFonts w:hint="eastAsia" w:cs="Times New Roman"/>
                <w:kern w:val="2"/>
                <w:sz w:val="21"/>
                <w:szCs w:val="21"/>
              </w:rPr>
              <w:t>要求投标人具有独立企业法人资格，具有有效的企业营业执照。</w:t>
            </w:r>
          </w:p>
        </w:tc>
      </w:tr>
    </w:tbl>
    <w:p>
      <w:pPr>
        <w:pStyle w:val="13"/>
        <w:adjustRightInd w:val="0"/>
        <w:snapToGrid w:val="0"/>
        <w:ind w:firstLine="422"/>
        <w:jc w:val="center"/>
        <w:rPr>
          <w:rFonts w:ascii="宋体" w:hAnsi="宋体"/>
          <w:b/>
          <w:szCs w:val="21"/>
          <w:shd w:val="clear" w:color="auto" w:fill="FFFFFF"/>
        </w:rPr>
      </w:pPr>
      <w:bookmarkStart w:id="2" w:name="_Toc524343454"/>
    </w:p>
    <w:bookmarkEnd w:id="2"/>
    <w:p>
      <w:pPr>
        <w:jc w:val="center"/>
        <w:rPr>
          <w:rFonts w:hint="eastAsia" w:ascii="宋体" w:hAnsi="宋体" w:cs="微软雅黑"/>
          <w:b/>
          <w:sz w:val="24"/>
        </w:rPr>
      </w:pPr>
      <w:bookmarkStart w:id="3" w:name="_Hlk44950162"/>
      <w:bookmarkStart w:id="4" w:name="_Toc524343455"/>
    </w:p>
    <w:p>
      <w:pPr>
        <w:jc w:val="center"/>
        <w:rPr>
          <w:rFonts w:hint="eastAsia" w:ascii="宋体" w:hAnsi="宋体" w:cs="微软雅黑"/>
          <w:b/>
          <w:sz w:val="24"/>
        </w:rPr>
      </w:pPr>
      <w:r>
        <w:rPr>
          <w:rFonts w:hint="eastAsia" w:ascii="宋体" w:hAnsi="宋体" w:cs="微软雅黑"/>
          <w:b/>
          <w:sz w:val="24"/>
        </w:rPr>
        <w:t>附录2 资格审查条件（业绩最低要求）</w:t>
      </w:r>
    </w:p>
    <w:p>
      <w:pPr>
        <w:jc w:val="center"/>
        <w:rPr>
          <w:rFonts w:ascii="宋体" w:hAnsi="宋体" w:cs="微软雅黑"/>
        </w:rPr>
      </w:pPr>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9110" w:type="dxa"/>
            <w:vAlign w:val="center"/>
          </w:tcPr>
          <w:p>
            <w:pPr>
              <w:adjustRightInd w:val="0"/>
              <w:snapToGrid w:val="0"/>
              <w:jc w:val="center"/>
              <w:rPr>
                <w:rFonts w:hint="eastAsia" w:ascii="宋体" w:hAnsi="宋体"/>
                <w:b/>
                <w:szCs w:val="21"/>
              </w:rPr>
            </w:pPr>
            <w:r>
              <w:rPr>
                <w:rFonts w:hint="eastAsia" w:ascii="宋体" w:hAnsi="宋体"/>
                <w:b/>
                <w:szCs w:val="21"/>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7" w:hRule="atLeast"/>
          <w:jc w:val="center"/>
        </w:trPr>
        <w:tc>
          <w:tcPr>
            <w:tcW w:w="9110" w:type="dxa"/>
            <w:vAlign w:val="center"/>
          </w:tcPr>
          <w:p>
            <w:pPr>
              <w:adjustRightInd w:val="0"/>
              <w:snapToGrid w:val="0"/>
              <w:spacing w:line="340" w:lineRule="exact"/>
              <w:ind w:firstLine="420" w:firstLineChars="200"/>
              <w:rPr>
                <w:rFonts w:hint="eastAsia" w:ascii="宋体" w:hAnsi="宋体" w:cs="宋体"/>
                <w:szCs w:val="21"/>
              </w:rPr>
            </w:pPr>
            <w:r>
              <w:rPr>
                <w:rFonts w:hint="eastAsia" w:ascii="宋体" w:hAnsi="宋体"/>
                <w:szCs w:val="21"/>
              </w:rPr>
              <w:t>投标人近三年内(2019年11月1日至今，以合同签订时间为准)</w:t>
            </w:r>
            <w:r>
              <w:rPr>
                <w:rFonts w:hint="eastAsia" w:ascii="宋体" w:hAnsi="宋体" w:cs="宋体"/>
                <w:szCs w:val="21"/>
                <w:lang w:val="zh-CN"/>
              </w:rPr>
              <w:t>至少有</w:t>
            </w:r>
            <w:r>
              <w:rPr>
                <w:rFonts w:hint="eastAsia" w:ascii="宋体" w:hAnsi="宋体" w:cs="宋体"/>
                <w:szCs w:val="21"/>
              </w:rPr>
              <w:t>5</w:t>
            </w:r>
            <w:r>
              <w:rPr>
                <w:rFonts w:hint="eastAsia" w:ascii="宋体" w:hAnsi="宋体" w:cs="宋体"/>
                <w:szCs w:val="21"/>
                <w:lang w:val="zh-CN"/>
              </w:rPr>
              <w:t>台（</w:t>
            </w:r>
            <w:r>
              <w:rPr>
                <w:rFonts w:hint="eastAsia" w:ascii="宋体" w:hAnsi="宋体" w:cs="宋体"/>
                <w:szCs w:val="21"/>
              </w:rPr>
              <w:t>套</w:t>
            </w:r>
            <w:r>
              <w:rPr>
                <w:rFonts w:hint="eastAsia" w:ascii="宋体" w:hAnsi="宋体" w:cs="宋体"/>
                <w:szCs w:val="21"/>
                <w:lang w:val="zh-CN"/>
              </w:rPr>
              <w:t>）</w:t>
            </w:r>
            <w:r>
              <w:rPr>
                <w:rFonts w:hint="eastAsia" w:ascii="宋体" w:hAnsi="宋体" w:cs="宋体"/>
                <w:szCs w:val="21"/>
              </w:rPr>
              <w:t>污水处理设备的</w:t>
            </w:r>
            <w:r>
              <w:rPr>
                <w:rFonts w:hint="eastAsia" w:ascii="宋体" w:hAnsi="宋体" w:cs="宋体"/>
                <w:szCs w:val="21"/>
                <w:lang w:val="zh-CN"/>
              </w:rPr>
              <w:t>供货业绩</w:t>
            </w:r>
            <w:r>
              <w:rPr>
                <w:rFonts w:hint="eastAsia" w:ascii="宋体" w:hAnsi="宋体"/>
                <w:spacing w:val="15"/>
              </w:rPr>
              <w:t>。</w:t>
            </w:r>
          </w:p>
        </w:tc>
      </w:tr>
    </w:tbl>
    <w:p>
      <w:pPr>
        <w:pStyle w:val="13"/>
        <w:adjustRightInd w:val="0"/>
        <w:snapToGrid w:val="0"/>
        <w:ind w:firstLine="422"/>
        <w:jc w:val="center"/>
        <w:rPr>
          <w:rFonts w:ascii="宋体" w:hAnsi="宋体"/>
          <w:b/>
          <w:szCs w:val="21"/>
          <w:shd w:val="clear" w:color="auto" w:fill="FFFFFF"/>
        </w:rPr>
      </w:pPr>
    </w:p>
    <w:p>
      <w:pPr>
        <w:pStyle w:val="13"/>
        <w:adjustRightInd w:val="0"/>
        <w:snapToGrid w:val="0"/>
        <w:ind w:firstLine="422"/>
        <w:jc w:val="center"/>
        <w:rPr>
          <w:rFonts w:hint="eastAsia" w:ascii="宋体" w:hAnsi="宋体"/>
          <w:b/>
          <w:szCs w:val="21"/>
          <w:shd w:val="clear" w:color="auto" w:fill="FFFFFF"/>
        </w:rPr>
      </w:pPr>
    </w:p>
    <w:p>
      <w:pPr>
        <w:pStyle w:val="13"/>
        <w:adjustRightInd w:val="0"/>
        <w:snapToGrid w:val="0"/>
        <w:ind w:firstLine="422"/>
        <w:jc w:val="center"/>
        <w:rPr>
          <w:rFonts w:ascii="宋体" w:hAnsi="宋体"/>
          <w:szCs w:val="21"/>
          <w:shd w:val="clear" w:color="auto" w:fill="FFFFFF"/>
        </w:rPr>
      </w:pPr>
      <w:r>
        <w:rPr>
          <w:rFonts w:hint="eastAsia" w:ascii="宋体" w:hAnsi="宋体"/>
          <w:b/>
          <w:szCs w:val="21"/>
          <w:shd w:val="clear" w:color="auto" w:fill="FFFFFF"/>
        </w:rPr>
        <w:t>附录</w:t>
      </w:r>
      <w:bookmarkEnd w:id="3"/>
      <w:r>
        <w:rPr>
          <w:rFonts w:hint="eastAsia" w:ascii="宋体" w:hAnsi="宋体"/>
          <w:b/>
          <w:szCs w:val="21"/>
          <w:shd w:val="clear" w:color="auto" w:fill="FFFFFF"/>
        </w:rPr>
        <w:t>3</w:t>
      </w:r>
      <w:r>
        <w:rPr>
          <w:rFonts w:ascii="宋体" w:hAnsi="宋体"/>
          <w:b/>
          <w:szCs w:val="21"/>
          <w:shd w:val="clear" w:color="auto" w:fill="FFFFFF"/>
        </w:rPr>
        <w:t xml:space="preserve"> </w:t>
      </w:r>
      <w:r>
        <w:rPr>
          <w:rFonts w:hint="eastAsia" w:ascii="宋体" w:hAnsi="宋体"/>
          <w:b/>
          <w:szCs w:val="21"/>
          <w:shd w:val="clear" w:color="auto" w:fill="FFFFFF"/>
        </w:rPr>
        <w:t>资格审查条件</w:t>
      </w:r>
      <w:r>
        <w:rPr>
          <w:rFonts w:ascii="宋体" w:hAnsi="宋体"/>
          <w:b/>
          <w:szCs w:val="21"/>
          <w:shd w:val="clear" w:color="auto" w:fill="FFFFFF"/>
        </w:rPr>
        <w:t>(</w:t>
      </w:r>
      <w:r>
        <w:rPr>
          <w:rFonts w:hint="eastAsia" w:ascii="宋体" w:hAnsi="宋体"/>
          <w:b/>
          <w:szCs w:val="21"/>
          <w:shd w:val="clear" w:color="auto" w:fill="FFFFFF"/>
        </w:rPr>
        <w:t>信誉最低要求</w:t>
      </w:r>
      <w:r>
        <w:rPr>
          <w:rFonts w:ascii="宋体" w:hAnsi="宋体"/>
          <w:b/>
          <w:szCs w:val="21"/>
          <w:shd w:val="clear" w:color="auto" w:fill="FFFFFF"/>
        </w:rPr>
        <w:t>)</w:t>
      </w:r>
      <w:bookmarkEnd w:id="4"/>
    </w:p>
    <w:tbl>
      <w:tblPr>
        <w:tblStyle w:val="8"/>
        <w:tblW w:w="91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1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6" w:hRule="atLeast"/>
          <w:jc w:val="center"/>
        </w:trPr>
        <w:tc>
          <w:tcPr>
            <w:tcW w:w="9160" w:type="dxa"/>
            <w:vAlign w:val="center"/>
          </w:tcPr>
          <w:p>
            <w:pPr>
              <w:adjustRightInd w:val="0"/>
              <w:snapToGrid w:val="0"/>
              <w:jc w:val="center"/>
              <w:rPr>
                <w:rFonts w:ascii="宋体" w:hAnsi="宋体"/>
                <w:b/>
                <w:szCs w:val="21"/>
                <w:shd w:val="clear" w:color="auto" w:fill="FFFFFF"/>
              </w:rPr>
            </w:pPr>
            <w:r>
              <w:rPr>
                <w:rFonts w:hint="eastAsia" w:ascii="宋体" w:hAnsi="宋体"/>
                <w:b/>
                <w:szCs w:val="21"/>
                <w:shd w:val="clear" w:color="auto" w:fill="FFFFFF"/>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2" w:hRule="atLeast"/>
          <w:jc w:val="center"/>
        </w:trPr>
        <w:tc>
          <w:tcPr>
            <w:tcW w:w="9160" w:type="dxa"/>
            <w:vAlign w:val="center"/>
          </w:tcPr>
          <w:p>
            <w:pPr>
              <w:pStyle w:val="2"/>
              <w:rPr>
                <w:rFonts w:ascii="宋体" w:hAnsi="宋体"/>
                <w:szCs w:val="21"/>
              </w:rPr>
            </w:pPr>
            <w:bookmarkStart w:id="5" w:name="_Hlk44946937"/>
            <w:r>
              <w:rPr>
                <w:rFonts w:hint="eastAsia" w:ascii="宋体" w:hAnsi="宋体"/>
                <w:szCs w:val="21"/>
                <w:shd w:val="clear" w:color="auto" w:fill="FFFFFF"/>
              </w:rPr>
              <w:t>投标人在过去</w:t>
            </w:r>
            <w:r>
              <w:rPr>
                <w:rFonts w:ascii="宋体" w:hAnsi="宋体"/>
                <w:szCs w:val="21"/>
                <w:shd w:val="clear" w:color="auto" w:fill="FFFFFF"/>
              </w:rPr>
              <w:t>1</w:t>
            </w:r>
            <w:r>
              <w:rPr>
                <w:rFonts w:hint="eastAsia" w:ascii="宋体" w:hAnsi="宋体"/>
                <w:szCs w:val="21"/>
                <w:shd w:val="clear" w:color="auto" w:fill="FFFFFF"/>
              </w:rPr>
              <w:t>年中</w:t>
            </w:r>
            <w:r>
              <w:rPr>
                <w:rFonts w:ascii="宋体" w:hAnsi="宋体"/>
                <w:szCs w:val="21"/>
                <w:shd w:val="clear" w:color="auto" w:fill="FFFFFF"/>
              </w:rPr>
              <w:t>(</w:t>
            </w:r>
            <w:r>
              <w:rPr>
                <w:rFonts w:hint="eastAsia" w:ascii="宋体" w:hAnsi="宋体"/>
                <w:szCs w:val="21"/>
                <w:shd w:val="clear" w:color="auto" w:fill="FFFFFF"/>
              </w:rPr>
              <w:t>2021年11月1日至今</w:t>
            </w:r>
            <w:r>
              <w:rPr>
                <w:rFonts w:ascii="宋体" w:hAnsi="宋体"/>
                <w:szCs w:val="21"/>
                <w:shd w:val="clear" w:color="auto" w:fill="FFFFFF"/>
              </w:rPr>
              <w:t>)</w:t>
            </w:r>
            <w:r>
              <w:rPr>
                <w:rFonts w:hint="eastAsia" w:ascii="宋体" w:hAnsi="宋体"/>
                <w:szCs w:val="21"/>
                <w:shd w:val="clear" w:color="auto" w:fill="FFFFFF"/>
              </w:rPr>
              <w:t>不曾在污水处理设备合同中因违约而被驱逐或因投标人自身的原因而使污水处理设备合同被解除。</w:t>
            </w:r>
            <w:bookmarkEnd w:id="5"/>
          </w:p>
        </w:tc>
      </w:tr>
    </w:tbl>
    <w:p>
      <w:pPr>
        <w:pStyle w:val="13"/>
        <w:adjustRightInd w:val="0"/>
        <w:snapToGrid w:val="0"/>
        <w:ind w:firstLine="422"/>
        <w:jc w:val="center"/>
        <w:rPr>
          <w:rFonts w:ascii="宋体" w:hAnsi="宋体"/>
          <w:b/>
          <w:szCs w:val="21"/>
          <w:shd w:val="clear" w:color="auto" w:fill="FFFFFF"/>
        </w:rPr>
      </w:pPr>
    </w:p>
    <w:p>
      <w:pPr>
        <w:pStyle w:val="13"/>
        <w:adjustRightInd w:val="0"/>
        <w:snapToGrid w:val="0"/>
        <w:ind w:firstLine="422"/>
        <w:jc w:val="center"/>
        <w:rPr>
          <w:rFonts w:ascii="宋体" w:hAnsi="宋体"/>
          <w:b/>
          <w:szCs w:val="21"/>
          <w:shd w:val="clear" w:color="auto" w:fill="FFFFFF"/>
        </w:rPr>
      </w:pPr>
    </w:p>
    <w:p>
      <w:pPr>
        <w:outlineLvl w:val="2"/>
        <w:rPr>
          <w:rFonts w:ascii="宋体" w:hAnsi="宋体" w:cs="微软雅黑"/>
          <w:b/>
          <w:sz w:val="24"/>
        </w:rPr>
      </w:pPr>
    </w:p>
    <w:p>
      <w:pPr>
        <w:pStyle w:val="2"/>
      </w:pPr>
    </w:p>
    <w:p/>
    <w:p>
      <w:pPr>
        <w:pStyle w:val="2"/>
      </w:pPr>
    </w:p>
    <w:p/>
    <w:p>
      <w:pPr>
        <w:pStyle w:val="2"/>
        <w:rPr>
          <w:rFonts w:hint="eastAsia"/>
        </w:rPr>
      </w:pPr>
    </w:p>
    <w:p>
      <w:pPr>
        <w:jc w:val="center"/>
        <w:rPr>
          <w:rFonts w:hint="eastAsia" w:ascii="宋体" w:hAnsi="宋体" w:cs="微软雅黑"/>
          <w:b/>
          <w:sz w:val="24"/>
        </w:rPr>
      </w:pPr>
    </w:p>
    <w:p>
      <w:pPr>
        <w:pStyle w:val="2"/>
        <w:rPr>
          <w:rFonts w:hint="eastAsia"/>
        </w:rPr>
      </w:pPr>
    </w:p>
    <w:p>
      <w:pPr>
        <w:rPr>
          <w:rFonts w:hint="eastAsia" w:ascii="宋体" w:hAnsi="宋体"/>
        </w:rPr>
      </w:pPr>
    </w:p>
    <w:p>
      <w:pPr>
        <w:pStyle w:val="2"/>
        <w:rPr>
          <w:rFonts w:hint="eastAsia" w:ascii="宋体" w:hAnsi="宋体"/>
        </w:rPr>
      </w:pPr>
    </w:p>
    <w:p>
      <w:pPr>
        <w:pStyle w:val="3"/>
        <w:rPr>
          <w:rFonts w:hint="eastAsia" w:ascii="宋体" w:hAnsi="宋体"/>
        </w:rPr>
      </w:pPr>
    </w:p>
    <w:p>
      <w:pPr>
        <w:pStyle w:val="3"/>
        <w:rPr>
          <w:rFonts w:hint="eastAsia" w:ascii="宋体" w:hAnsi="宋体"/>
        </w:rPr>
      </w:pPr>
    </w:p>
    <w:p>
      <w:pPr>
        <w:rPr>
          <w:rFonts w:hint="eastAsia" w:ascii="宋体" w:hAnsi="宋体" w:cs="微软雅黑"/>
          <w:b/>
          <w:sz w:val="28"/>
          <w:szCs w:val="28"/>
        </w:rPr>
      </w:pPr>
      <w:r>
        <w:rPr>
          <w:rFonts w:hint="eastAsia" w:ascii="宋体" w:hAnsi="宋体" w:cs="微软雅黑"/>
          <w:b/>
          <w:sz w:val="28"/>
          <w:szCs w:val="28"/>
        </w:rPr>
        <w:t>附件2：评标办法</w:t>
      </w:r>
    </w:p>
    <w:p>
      <w:pPr>
        <w:autoSpaceDE w:val="0"/>
        <w:autoSpaceDN w:val="0"/>
        <w:adjustRightInd w:val="0"/>
        <w:ind w:right="-20"/>
        <w:jc w:val="center"/>
        <w:rPr>
          <w:rFonts w:ascii="宋体" w:hAnsi="宋体" w:cs="微软雅黑"/>
          <w:kern w:val="0"/>
          <w:sz w:val="24"/>
          <w:szCs w:val="24"/>
        </w:rPr>
      </w:pPr>
      <w:r>
        <w:rPr>
          <w:rFonts w:hint="eastAsia" w:ascii="宋体" w:hAnsi="宋体" w:cs="微软雅黑"/>
          <w:spacing w:val="2"/>
          <w:kern w:val="0"/>
          <w:sz w:val="24"/>
          <w:szCs w:val="24"/>
        </w:rPr>
        <w:t>评标办法前附表</w:t>
      </w:r>
    </w:p>
    <w:p>
      <w:pPr>
        <w:autoSpaceDE w:val="0"/>
        <w:autoSpaceDN w:val="0"/>
        <w:adjustRightInd w:val="0"/>
        <w:spacing w:before="6" w:line="160" w:lineRule="exact"/>
        <w:jc w:val="left"/>
        <w:rPr>
          <w:rFonts w:ascii="宋体" w:hAnsi="宋体" w:cs="微软雅黑"/>
          <w:kern w:val="0"/>
          <w:sz w:val="16"/>
          <w:szCs w:val="16"/>
        </w:rPr>
      </w:pPr>
    </w:p>
    <w:tbl>
      <w:tblPr>
        <w:tblStyle w:val="8"/>
        <w:tblW w:w="9634" w:type="dxa"/>
        <w:jc w:val="center"/>
        <w:tblLayout w:type="fixed"/>
        <w:tblCellMar>
          <w:top w:w="0" w:type="dxa"/>
          <w:left w:w="0" w:type="dxa"/>
          <w:bottom w:w="0" w:type="dxa"/>
          <w:right w:w="0" w:type="dxa"/>
        </w:tblCellMar>
      </w:tblPr>
      <w:tblGrid>
        <w:gridCol w:w="829"/>
        <w:gridCol w:w="170"/>
        <w:gridCol w:w="1024"/>
        <w:gridCol w:w="1446"/>
        <w:gridCol w:w="6165"/>
      </w:tblGrid>
      <w:tr>
        <w:tblPrEx>
          <w:tblCellMar>
            <w:top w:w="0" w:type="dxa"/>
            <w:left w:w="0" w:type="dxa"/>
            <w:bottom w:w="0" w:type="dxa"/>
            <w:right w:w="0" w:type="dxa"/>
          </w:tblCellMar>
        </w:tblPrEx>
        <w:trPr>
          <w:jc w:val="center"/>
        </w:trPr>
        <w:tc>
          <w:tcPr>
            <w:tcW w:w="202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9"/>
              <w:jc w:val="center"/>
              <w:rPr>
                <w:rFonts w:ascii="宋体" w:hAnsi="宋体"/>
                <w:kern w:val="0"/>
                <w:szCs w:val="21"/>
              </w:rPr>
            </w:pPr>
            <w:r>
              <w:rPr>
                <w:rFonts w:hint="eastAsia" w:ascii="宋体" w:hAnsi="宋体" w:cs="微软雅黑"/>
                <w:kern w:val="0"/>
                <w:szCs w:val="21"/>
              </w:rPr>
              <w:t>条款号</w:t>
            </w:r>
          </w:p>
        </w:tc>
        <w:tc>
          <w:tcPr>
            <w:tcW w:w="761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9"/>
              <w:jc w:val="center"/>
              <w:rPr>
                <w:rFonts w:ascii="宋体" w:hAnsi="宋体"/>
                <w:kern w:val="0"/>
                <w:szCs w:val="21"/>
              </w:rPr>
            </w:pPr>
            <w:r>
              <w:rPr>
                <w:rFonts w:hint="eastAsia" w:ascii="宋体" w:hAnsi="宋体" w:cs="微软雅黑"/>
                <w:kern w:val="0"/>
                <w:szCs w:val="21"/>
              </w:rPr>
              <w:t>评审因素及评审标准</w:t>
            </w:r>
          </w:p>
        </w:tc>
      </w:tr>
      <w:tr>
        <w:trPr>
          <w:trHeight w:val="2130" w:hRule="atLeast"/>
          <w:jc w:val="center"/>
        </w:trPr>
        <w:tc>
          <w:tcPr>
            <w:tcW w:w="99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kern w:val="0"/>
                <w:szCs w:val="21"/>
              </w:rPr>
            </w:pPr>
            <w:r>
              <w:rPr>
                <w:rFonts w:ascii="宋体" w:hAnsi="宋体"/>
                <w:kern w:val="0"/>
                <w:szCs w:val="21"/>
              </w:rPr>
              <w:t>1</w:t>
            </w:r>
          </w:p>
        </w:tc>
        <w:tc>
          <w:tcPr>
            <w:tcW w:w="10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82"/>
              <w:jc w:val="center"/>
              <w:rPr>
                <w:rFonts w:ascii="宋体" w:hAnsi="宋体"/>
                <w:kern w:val="0"/>
                <w:szCs w:val="21"/>
              </w:rPr>
            </w:pPr>
            <w:r>
              <w:rPr>
                <w:rFonts w:hint="eastAsia" w:ascii="宋体" w:hAnsi="宋体" w:cs="微软雅黑"/>
                <w:kern w:val="0"/>
                <w:szCs w:val="21"/>
              </w:rPr>
              <w:t>评标</w:t>
            </w:r>
            <w:r>
              <w:rPr>
                <w:rFonts w:hint="eastAsia" w:ascii="宋体" w:hAnsi="宋体" w:cs="微软雅黑"/>
                <w:spacing w:val="-2"/>
                <w:kern w:val="0"/>
                <w:szCs w:val="21"/>
              </w:rPr>
              <w:t>方</w:t>
            </w:r>
            <w:r>
              <w:rPr>
                <w:rFonts w:hint="eastAsia" w:ascii="宋体" w:hAnsi="宋体" w:cs="微软雅黑"/>
                <w:kern w:val="0"/>
                <w:szCs w:val="21"/>
              </w:rPr>
              <w:t>法</w:t>
            </w:r>
          </w:p>
        </w:tc>
        <w:tc>
          <w:tcPr>
            <w:tcW w:w="1446"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82"/>
              <w:rPr>
                <w:rFonts w:ascii="宋体" w:hAnsi="宋体"/>
                <w:kern w:val="0"/>
                <w:szCs w:val="21"/>
              </w:rPr>
            </w:pPr>
            <w:r>
              <w:rPr>
                <w:rFonts w:hint="eastAsia" w:ascii="宋体" w:hAnsi="宋体" w:cs="微软雅黑"/>
                <w:kern w:val="0"/>
                <w:szCs w:val="21"/>
              </w:rPr>
              <w:t>中标</w:t>
            </w:r>
            <w:r>
              <w:rPr>
                <w:rFonts w:hint="eastAsia" w:ascii="宋体" w:hAnsi="宋体" w:cs="微软雅黑"/>
                <w:spacing w:val="-2"/>
                <w:kern w:val="0"/>
                <w:szCs w:val="21"/>
              </w:rPr>
              <w:t>候</w:t>
            </w:r>
            <w:r>
              <w:rPr>
                <w:rFonts w:hint="eastAsia" w:ascii="宋体" w:hAnsi="宋体" w:cs="微软雅黑"/>
                <w:kern w:val="0"/>
                <w:szCs w:val="21"/>
              </w:rPr>
              <w:t>选</w:t>
            </w:r>
            <w:r>
              <w:rPr>
                <w:rFonts w:hint="eastAsia" w:ascii="宋体" w:hAnsi="宋体" w:cs="微软雅黑"/>
                <w:spacing w:val="-2"/>
                <w:kern w:val="0"/>
                <w:szCs w:val="21"/>
              </w:rPr>
              <w:t>人</w:t>
            </w:r>
            <w:r>
              <w:rPr>
                <w:rFonts w:hint="eastAsia" w:ascii="宋体" w:hAnsi="宋体" w:cs="微软雅黑"/>
                <w:kern w:val="0"/>
                <w:szCs w:val="21"/>
              </w:rPr>
              <w:t>排</w:t>
            </w:r>
            <w:r>
              <w:rPr>
                <w:rFonts w:hint="eastAsia" w:ascii="宋体" w:hAnsi="宋体" w:cs="微软雅黑"/>
                <w:spacing w:val="-2"/>
                <w:kern w:val="0"/>
                <w:szCs w:val="21"/>
              </w:rPr>
              <w:t>序</w:t>
            </w:r>
            <w:r>
              <w:rPr>
                <w:rFonts w:hint="eastAsia" w:ascii="宋体" w:hAnsi="宋体" w:cs="微软雅黑"/>
                <w:kern w:val="0"/>
                <w:szCs w:val="21"/>
              </w:rPr>
              <w:t>方法</w:t>
            </w:r>
          </w:p>
        </w:tc>
        <w:tc>
          <w:tcPr>
            <w:tcW w:w="6165" w:type="dxa"/>
            <w:tcBorders>
              <w:top w:val="single" w:color="000000" w:sz="4" w:space="0"/>
              <w:left w:val="single" w:color="auto" w:sz="4" w:space="0"/>
              <w:bottom w:val="single" w:color="000000" w:sz="4" w:space="0"/>
              <w:right w:val="single" w:color="000000" w:sz="4" w:space="0"/>
            </w:tcBorders>
            <w:vAlign w:val="center"/>
          </w:tcPr>
          <w:p>
            <w:r>
              <w:rPr>
                <w:rFonts w:hint="eastAsia"/>
              </w:rPr>
              <w:t>本条修改为：</w:t>
            </w:r>
          </w:p>
          <w:p>
            <w:r>
              <w:rPr>
                <w:rFonts w:hint="eastAsia"/>
              </w:rPr>
              <w:t>本次评标采用综合评估法。评标委员会对满足招标文件实质性要求的投标文件，按照本章第2.2款规定的评分标准进行打分，并按综合得分由高到低顺序推荐</w:t>
            </w:r>
            <w:r>
              <w:rPr>
                <w:rFonts w:hint="eastAsia" w:ascii="宋体" w:hAnsi="宋体" w:cs="宋体"/>
                <w:spacing w:val="-2"/>
                <w:szCs w:val="21"/>
              </w:rPr>
              <w:t>1</w:t>
            </w:r>
            <w:r>
              <w:rPr>
                <w:rFonts w:ascii="宋体" w:hAnsi="宋体" w:cs="宋体"/>
                <w:spacing w:val="-2"/>
                <w:szCs w:val="21"/>
              </w:rPr>
              <w:t>-3</w:t>
            </w:r>
            <w:r>
              <w:rPr>
                <w:rFonts w:hint="eastAsia" w:ascii="宋体" w:hAnsi="宋体" w:cs="宋体"/>
                <w:spacing w:val="-2"/>
                <w:szCs w:val="21"/>
              </w:rPr>
              <w:t>名</w:t>
            </w:r>
            <w:r>
              <w:rPr>
                <w:rFonts w:hint="eastAsia"/>
              </w:rPr>
              <w:t>中标候选人。</w:t>
            </w:r>
          </w:p>
          <w:p>
            <w:pPr>
              <w:numPr>
                <w:ilvl w:val="0"/>
                <w:numId w:val="1"/>
              </w:numPr>
            </w:pPr>
            <w:r>
              <w:rPr>
                <w:rFonts w:hint="eastAsia"/>
              </w:rPr>
              <w:t>综合得分相等时，以评标价低的优先。</w:t>
            </w:r>
          </w:p>
          <w:p>
            <w:pPr>
              <w:numPr>
                <w:ilvl w:val="0"/>
                <w:numId w:val="1"/>
              </w:numPr>
              <w:autoSpaceDE w:val="0"/>
              <w:autoSpaceDN w:val="0"/>
              <w:adjustRightInd w:val="0"/>
              <w:rPr>
                <w:rFonts w:hint="eastAsia"/>
              </w:rPr>
            </w:pPr>
            <w:r>
              <w:rPr>
                <w:rFonts w:hint="eastAsia"/>
              </w:rPr>
              <w:t>当评标价也相等时，以技术得分高的优先。</w:t>
            </w:r>
          </w:p>
          <w:p>
            <w:pPr>
              <w:pStyle w:val="2"/>
              <w:numPr>
                <w:ilvl w:val="0"/>
                <w:numId w:val="1"/>
              </w:numPr>
              <w:rPr>
                <w:rFonts w:ascii="宋体" w:hAnsi="宋体"/>
                <w:kern w:val="0"/>
                <w:szCs w:val="21"/>
              </w:rPr>
            </w:pPr>
            <w:r>
              <w:rPr>
                <w:rFonts w:hint="eastAsia"/>
              </w:rPr>
              <w:t>技术得分也相等时，以满足资格审查条件附录2（业绩最低要求）</w:t>
            </w:r>
            <w:r>
              <w:rPr>
                <w:rFonts w:hint="eastAsia" w:ascii="宋体" w:hAnsi="宋体" w:cs="宋体"/>
                <w:szCs w:val="21"/>
              </w:rPr>
              <w:t>要求的供货业绩</w:t>
            </w:r>
            <w:r>
              <w:rPr>
                <w:rFonts w:hint="eastAsia" w:ascii="宋体" w:hAnsi="宋体"/>
                <w:szCs w:val="21"/>
              </w:rPr>
              <w:t>累计设备数量多</w:t>
            </w:r>
            <w:r>
              <w:rPr>
                <w:rFonts w:hint="eastAsia" w:ascii="宋体" w:hAnsi="宋体" w:cs="宋体"/>
                <w:szCs w:val="21"/>
              </w:rPr>
              <w:t>的优先。</w:t>
            </w:r>
          </w:p>
        </w:tc>
      </w:tr>
      <w:tr>
        <w:tblPrEx>
          <w:tblCellMar>
            <w:top w:w="0" w:type="dxa"/>
            <w:left w:w="0" w:type="dxa"/>
            <w:bottom w:w="0" w:type="dxa"/>
            <w:right w:w="0" w:type="dxa"/>
          </w:tblCellMar>
        </w:tblPrEx>
        <w:trPr>
          <w:trHeight w:val="397" w:hRule="atLeast"/>
          <w:jc w:val="center"/>
        </w:trPr>
        <w:tc>
          <w:tcPr>
            <w:tcW w:w="999" w:type="dxa"/>
            <w:gridSpan w:val="2"/>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hint="eastAsia" w:ascii="宋体" w:hAnsi="宋体"/>
                <w:kern w:val="0"/>
                <w:szCs w:val="21"/>
              </w:rPr>
            </w:pPr>
            <w:r>
              <w:rPr>
                <w:rFonts w:ascii="宋体" w:hAnsi="宋体"/>
                <w:kern w:val="0"/>
                <w:szCs w:val="21"/>
              </w:rPr>
              <w:t>2.1.1</w:t>
            </w:r>
          </w:p>
        </w:tc>
        <w:tc>
          <w:tcPr>
            <w:tcW w:w="1024"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hint="eastAsia" w:ascii="宋体" w:hAnsi="宋体" w:cs="微软雅黑"/>
                <w:kern w:val="0"/>
                <w:szCs w:val="21"/>
              </w:rPr>
            </w:pPr>
            <w:r>
              <w:rPr>
                <w:rFonts w:hint="eastAsia" w:ascii="宋体" w:hAnsi="宋体" w:cs="微软雅黑"/>
                <w:kern w:val="0"/>
                <w:szCs w:val="21"/>
              </w:rPr>
              <w:t>形式</w:t>
            </w:r>
            <w:r>
              <w:rPr>
                <w:rFonts w:hint="eastAsia" w:ascii="宋体" w:hAnsi="宋体" w:cs="微软雅黑"/>
                <w:spacing w:val="-2"/>
                <w:kern w:val="0"/>
                <w:szCs w:val="21"/>
              </w:rPr>
              <w:t>评</w:t>
            </w:r>
            <w:r>
              <w:rPr>
                <w:rFonts w:hint="eastAsia" w:ascii="宋体" w:hAnsi="宋体" w:cs="微软雅黑"/>
                <w:kern w:val="0"/>
                <w:szCs w:val="21"/>
              </w:rPr>
              <w:t>审</w:t>
            </w:r>
          </w:p>
          <w:p>
            <w:pPr>
              <w:autoSpaceDE w:val="0"/>
              <w:autoSpaceDN w:val="0"/>
              <w:adjustRightInd w:val="0"/>
              <w:jc w:val="center"/>
              <w:rPr>
                <w:rFonts w:ascii="宋体" w:hAnsi="宋体"/>
                <w:kern w:val="0"/>
                <w:szCs w:val="21"/>
              </w:rPr>
            </w:pPr>
            <w:r>
              <w:rPr>
                <w:rFonts w:hint="eastAsia" w:ascii="宋体" w:hAnsi="宋体" w:cs="微软雅黑"/>
                <w:kern w:val="0"/>
                <w:szCs w:val="21"/>
              </w:rPr>
              <w:t>标准</w:t>
            </w:r>
          </w:p>
        </w:tc>
        <w:tc>
          <w:tcPr>
            <w:tcW w:w="1446"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cs="微软雅黑"/>
                <w:spacing w:val="2"/>
                <w:kern w:val="0"/>
                <w:szCs w:val="21"/>
              </w:rPr>
              <w:t>投标人名称</w:t>
            </w:r>
          </w:p>
        </w:tc>
        <w:tc>
          <w:tcPr>
            <w:tcW w:w="616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szCs w:val="21"/>
              </w:rPr>
              <w:t>与营业执照</w:t>
            </w:r>
            <w:r>
              <w:rPr>
                <w:rFonts w:hint="eastAsia" w:ascii="宋体" w:hAnsi="宋体" w:cs="宋体"/>
                <w:spacing w:val="-2"/>
                <w:szCs w:val="21"/>
              </w:rPr>
              <w:t>等相关证件资料</w:t>
            </w:r>
            <w:r>
              <w:rPr>
                <w:rFonts w:ascii="宋体" w:hAnsi="宋体" w:cs="宋体"/>
                <w:spacing w:val="-2"/>
                <w:szCs w:val="21"/>
              </w:rPr>
              <w:t>一致</w:t>
            </w:r>
          </w:p>
        </w:tc>
      </w:tr>
      <w:tr>
        <w:tblPrEx>
          <w:tblCellMar>
            <w:top w:w="0" w:type="dxa"/>
            <w:left w:w="0" w:type="dxa"/>
            <w:bottom w:w="0" w:type="dxa"/>
            <w:right w:w="0" w:type="dxa"/>
          </w:tblCellMar>
        </w:tblPrEx>
        <w:trPr>
          <w:trHeight w:val="999"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jc w:val="center"/>
              <w:rPr>
                <w:rFonts w:hint="eastAsia" w:ascii="宋体" w:hAnsi="宋体" w:cs="微软雅黑"/>
                <w:kern w:val="0"/>
                <w:szCs w:val="21"/>
              </w:rPr>
            </w:pPr>
          </w:p>
        </w:tc>
        <w:tc>
          <w:tcPr>
            <w:tcW w:w="1446"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szCs w:val="21"/>
              </w:rPr>
              <w:t>投标文件</w:t>
            </w:r>
            <w:r>
              <w:rPr>
                <w:rFonts w:hint="eastAsia" w:ascii="宋体" w:hAnsi="宋体" w:cs="微软雅黑"/>
                <w:spacing w:val="2"/>
                <w:kern w:val="0"/>
                <w:szCs w:val="21"/>
              </w:rPr>
              <w:t>签字盖章</w:t>
            </w:r>
          </w:p>
        </w:tc>
        <w:tc>
          <w:tcPr>
            <w:tcW w:w="616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rPr>
                <w:rFonts w:ascii="宋体" w:hAnsi="宋体" w:cs="微软雅黑"/>
                <w:spacing w:val="2"/>
                <w:kern w:val="0"/>
                <w:szCs w:val="21"/>
              </w:rPr>
            </w:pPr>
            <w:r>
              <w:rPr>
                <w:rFonts w:hint="eastAsia" w:ascii="宋体" w:hAnsi="宋体" w:cs="宋体"/>
                <w:b/>
                <w:bCs/>
                <w:spacing w:val="-1"/>
                <w:szCs w:val="21"/>
              </w:rPr>
              <w:t>第六章“投标文件格式”中要求盖单位章和（或）法定代表人或其委托代理人签字的地方，投标人均应使用CA 数字证书加盖投标人的单位电子印章和（或）法定代表人或其委托代理人的个人电子印章或电子签名章。无需手签。</w:t>
            </w:r>
          </w:p>
        </w:tc>
      </w:tr>
      <w:tr>
        <w:tblPrEx>
          <w:tblCellMar>
            <w:top w:w="0" w:type="dxa"/>
            <w:left w:w="0" w:type="dxa"/>
            <w:bottom w:w="0" w:type="dxa"/>
            <w:right w:w="0" w:type="dxa"/>
          </w:tblCellMar>
        </w:tblPrEx>
        <w:trPr>
          <w:trHeight w:val="427"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jc w:val="center"/>
              <w:rPr>
                <w:rFonts w:hint="eastAsia" w:ascii="宋体" w:hAnsi="宋体" w:cs="微软雅黑"/>
                <w:kern w:val="0"/>
                <w:szCs w:val="21"/>
              </w:rPr>
            </w:pPr>
          </w:p>
        </w:tc>
        <w:tc>
          <w:tcPr>
            <w:tcW w:w="1446"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cs="微软雅黑"/>
                <w:spacing w:val="2"/>
                <w:kern w:val="0"/>
                <w:szCs w:val="21"/>
              </w:rPr>
              <w:t>投标文件格式</w:t>
            </w:r>
          </w:p>
        </w:tc>
        <w:tc>
          <w:tcPr>
            <w:tcW w:w="616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cs="微软雅黑"/>
                <w:spacing w:val="2"/>
                <w:kern w:val="0"/>
                <w:szCs w:val="21"/>
              </w:rPr>
              <w:t>符合第六章“投标文件格式”的规定</w:t>
            </w:r>
          </w:p>
        </w:tc>
      </w:tr>
      <w:tr>
        <w:tblPrEx>
          <w:tblCellMar>
            <w:top w:w="0" w:type="dxa"/>
            <w:left w:w="0" w:type="dxa"/>
            <w:bottom w:w="0" w:type="dxa"/>
            <w:right w:w="0" w:type="dxa"/>
          </w:tblCellMar>
        </w:tblPrEx>
        <w:trPr>
          <w:trHeight w:val="389"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jc w:val="center"/>
              <w:rPr>
                <w:rFonts w:hint="eastAsia" w:ascii="宋体" w:hAnsi="宋体" w:cs="微软雅黑"/>
                <w:kern w:val="0"/>
                <w:szCs w:val="21"/>
              </w:rPr>
            </w:pPr>
          </w:p>
        </w:tc>
        <w:tc>
          <w:tcPr>
            <w:tcW w:w="1446"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cs="微软雅黑"/>
                <w:spacing w:val="2"/>
                <w:kern w:val="0"/>
                <w:szCs w:val="21"/>
              </w:rPr>
              <w:t>联合体投标人</w:t>
            </w:r>
          </w:p>
        </w:tc>
        <w:tc>
          <w:tcPr>
            <w:tcW w:w="616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cs="微软雅黑"/>
                <w:spacing w:val="2"/>
                <w:kern w:val="0"/>
                <w:szCs w:val="21"/>
              </w:rPr>
              <w:t>未以联合体形式投标</w:t>
            </w:r>
          </w:p>
        </w:tc>
      </w:tr>
      <w:tr>
        <w:tblPrEx>
          <w:tblCellMar>
            <w:top w:w="0" w:type="dxa"/>
            <w:left w:w="0" w:type="dxa"/>
            <w:bottom w:w="0" w:type="dxa"/>
            <w:right w:w="0" w:type="dxa"/>
          </w:tblCellMar>
        </w:tblPrEx>
        <w:trPr>
          <w:trHeight w:val="367"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jc w:val="center"/>
              <w:rPr>
                <w:rFonts w:hint="eastAsia" w:ascii="宋体" w:hAnsi="宋体" w:cs="微软雅黑"/>
                <w:kern w:val="0"/>
                <w:szCs w:val="21"/>
              </w:rPr>
            </w:pPr>
          </w:p>
        </w:tc>
        <w:tc>
          <w:tcPr>
            <w:tcW w:w="1446"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cs="微软雅黑"/>
                <w:spacing w:val="2"/>
                <w:kern w:val="0"/>
                <w:szCs w:val="21"/>
              </w:rPr>
              <w:t>备选投标方案</w:t>
            </w:r>
          </w:p>
        </w:tc>
        <w:tc>
          <w:tcPr>
            <w:tcW w:w="616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cs="微软雅黑"/>
                <w:spacing w:val="2"/>
                <w:kern w:val="0"/>
                <w:szCs w:val="21"/>
              </w:rPr>
              <w:t>未提交备选投标方案</w:t>
            </w:r>
          </w:p>
        </w:tc>
      </w:tr>
      <w:tr>
        <w:tblPrEx>
          <w:tblCellMar>
            <w:top w:w="0" w:type="dxa"/>
            <w:left w:w="0" w:type="dxa"/>
            <w:bottom w:w="0" w:type="dxa"/>
            <w:right w:w="0" w:type="dxa"/>
          </w:tblCellMar>
        </w:tblPrEx>
        <w:trPr>
          <w:trHeight w:val="394"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jc w:val="center"/>
              <w:rPr>
                <w:rFonts w:hint="eastAsia" w:ascii="宋体" w:hAnsi="宋体" w:cs="微软雅黑"/>
                <w:kern w:val="0"/>
                <w:szCs w:val="21"/>
              </w:rPr>
            </w:pPr>
          </w:p>
        </w:tc>
        <w:tc>
          <w:tcPr>
            <w:tcW w:w="1446"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rPr>
                <w:rFonts w:hint="eastAsia" w:ascii="宋体" w:hAnsi="宋体" w:cs="微软雅黑"/>
                <w:spacing w:val="2"/>
                <w:kern w:val="0"/>
                <w:szCs w:val="21"/>
              </w:rPr>
            </w:pPr>
            <w:r>
              <w:rPr>
                <w:rFonts w:hint="eastAsia" w:ascii="宋体" w:hAnsi="宋体" w:cs="微软雅黑"/>
                <w:kern w:val="0"/>
                <w:szCs w:val="21"/>
              </w:rPr>
              <w:t>分包</w:t>
            </w:r>
          </w:p>
        </w:tc>
        <w:tc>
          <w:tcPr>
            <w:tcW w:w="616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2"/>
              <w:rPr>
                <w:rFonts w:hint="eastAsia" w:ascii="宋体" w:hAnsi="宋体" w:cs="微软雅黑"/>
                <w:spacing w:val="2"/>
                <w:kern w:val="0"/>
                <w:szCs w:val="21"/>
              </w:rPr>
            </w:pPr>
            <w:r>
              <w:rPr>
                <w:rFonts w:hint="eastAsia" w:ascii="宋体" w:hAnsi="宋体" w:cs="微软雅黑"/>
                <w:kern w:val="0"/>
                <w:szCs w:val="21"/>
              </w:rPr>
              <w:t>投标人未对本项目提出分包计划</w:t>
            </w:r>
          </w:p>
        </w:tc>
      </w:tr>
      <w:tr>
        <w:tblPrEx>
          <w:tblCellMar>
            <w:top w:w="0" w:type="dxa"/>
            <w:left w:w="0" w:type="dxa"/>
            <w:bottom w:w="0" w:type="dxa"/>
            <w:right w:w="0" w:type="dxa"/>
          </w:tblCellMar>
        </w:tblPrEx>
        <w:trPr>
          <w:trHeight w:val="397" w:hRule="atLeast"/>
          <w:jc w:val="center"/>
        </w:trPr>
        <w:tc>
          <w:tcPr>
            <w:tcW w:w="999" w:type="dxa"/>
            <w:gridSpan w:val="2"/>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ascii="宋体" w:hAnsi="宋体"/>
                <w:kern w:val="0"/>
                <w:szCs w:val="21"/>
              </w:rPr>
            </w:pPr>
            <w:r>
              <w:rPr>
                <w:rFonts w:ascii="宋体" w:hAnsi="宋体"/>
                <w:kern w:val="0"/>
                <w:szCs w:val="21"/>
              </w:rPr>
              <w:t>2.1.2</w:t>
            </w:r>
          </w:p>
        </w:tc>
        <w:tc>
          <w:tcPr>
            <w:tcW w:w="1024"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ascii="宋体" w:hAnsi="宋体"/>
                <w:kern w:val="0"/>
                <w:szCs w:val="21"/>
              </w:rPr>
            </w:pPr>
            <w:r>
              <w:rPr>
                <w:rFonts w:hint="eastAsia" w:ascii="宋体" w:hAnsi="宋体" w:cs="微软雅黑"/>
                <w:kern w:val="0"/>
                <w:szCs w:val="21"/>
              </w:rPr>
              <w:t>资格</w:t>
            </w:r>
            <w:r>
              <w:rPr>
                <w:rFonts w:hint="eastAsia" w:ascii="宋体" w:hAnsi="宋体" w:cs="微软雅黑"/>
                <w:spacing w:val="-2"/>
                <w:kern w:val="0"/>
                <w:szCs w:val="21"/>
              </w:rPr>
              <w:t>评</w:t>
            </w:r>
            <w:r>
              <w:rPr>
                <w:rFonts w:hint="eastAsia" w:ascii="宋体" w:hAnsi="宋体" w:cs="微软雅黑"/>
                <w:kern w:val="0"/>
                <w:szCs w:val="21"/>
              </w:rPr>
              <w:t>审</w:t>
            </w:r>
            <w:r>
              <w:rPr>
                <w:rFonts w:ascii="宋体" w:hAnsi="宋体" w:cs="微软雅黑"/>
                <w:kern w:val="0"/>
                <w:szCs w:val="21"/>
              </w:rPr>
              <w:t xml:space="preserve"> </w:t>
            </w:r>
            <w:r>
              <w:rPr>
                <w:rFonts w:hint="eastAsia" w:ascii="宋体" w:hAnsi="宋体" w:cs="微软雅黑"/>
                <w:kern w:val="0"/>
                <w:szCs w:val="21"/>
              </w:rPr>
              <w:t>标准</w:t>
            </w:r>
          </w:p>
        </w:tc>
        <w:tc>
          <w:tcPr>
            <w:tcW w:w="1446"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rPr>
                <w:rFonts w:ascii="宋体" w:hAnsi="宋体"/>
                <w:kern w:val="0"/>
                <w:szCs w:val="21"/>
              </w:rPr>
            </w:pPr>
            <w:r>
              <w:rPr>
                <w:rFonts w:hint="eastAsia" w:ascii="宋体" w:hAnsi="宋体" w:cs="微软雅黑"/>
                <w:kern w:val="0"/>
                <w:szCs w:val="21"/>
              </w:rPr>
              <w:t>营业</w:t>
            </w:r>
            <w:r>
              <w:rPr>
                <w:rFonts w:hint="eastAsia" w:ascii="宋体" w:hAnsi="宋体" w:cs="微软雅黑"/>
                <w:spacing w:val="-2"/>
                <w:kern w:val="0"/>
                <w:szCs w:val="21"/>
              </w:rPr>
              <w:t>执</w:t>
            </w:r>
            <w:r>
              <w:rPr>
                <w:rFonts w:hint="eastAsia" w:ascii="宋体" w:hAnsi="宋体" w:cs="微软雅黑"/>
                <w:kern w:val="0"/>
                <w:szCs w:val="21"/>
              </w:rPr>
              <w:t>照</w:t>
            </w:r>
          </w:p>
        </w:tc>
        <w:tc>
          <w:tcPr>
            <w:tcW w:w="6165"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rPr>
                <w:rFonts w:ascii="宋体" w:hAnsi="宋体"/>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3.5</w:t>
            </w:r>
            <w:r>
              <w:rPr>
                <w:rFonts w:ascii="宋体" w:hAnsi="宋体"/>
                <w:spacing w:val="-2"/>
                <w:kern w:val="0"/>
                <w:szCs w:val="21"/>
              </w:rPr>
              <w:t>.</w:t>
            </w:r>
            <w:r>
              <w:rPr>
                <w:rFonts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w:t>
            </w:r>
            <w:r>
              <w:rPr>
                <w:rFonts w:hint="eastAsia" w:ascii="宋体" w:hAnsi="宋体" w:cs="微软雅黑"/>
                <w:spacing w:val="-2"/>
                <w:kern w:val="0"/>
                <w:szCs w:val="21"/>
              </w:rPr>
              <w:t>定</w:t>
            </w:r>
          </w:p>
        </w:tc>
      </w:tr>
      <w:tr>
        <w:tblPrEx>
          <w:tblCellMar>
            <w:top w:w="0" w:type="dxa"/>
            <w:left w:w="0" w:type="dxa"/>
            <w:bottom w:w="0" w:type="dxa"/>
            <w:right w:w="0" w:type="dxa"/>
          </w:tblCellMar>
        </w:tblPrEx>
        <w:trPr>
          <w:trHeight w:val="455"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440" w:lineRule="exact"/>
              <w:ind w:left="102" w:right="26"/>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440" w:lineRule="exact"/>
              <w:ind w:left="102" w:right="26"/>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right="-20"/>
              <w:rPr>
                <w:rFonts w:ascii="宋体" w:hAnsi="宋体"/>
                <w:kern w:val="0"/>
                <w:szCs w:val="21"/>
              </w:rPr>
            </w:pPr>
            <w:r>
              <w:rPr>
                <w:rFonts w:hint="eastAsia" w:ascii="宋体" w:hAnsi="宋体" w:cs="微软雅黑"/>
                <w:kern w:val="0"/>
                <w:szCs w:val="21"/>
              </w:rPr>
              <w:t>资质</w:t>
            </w:r>
            <w:r>
              <w:rPr>
                <w:rFonts w:hint="eastAsia" w:ascii="宋体" w:hAnsi="宋体" w:cs="微软雅黑"/>
                <w:spacing w:val="-2"/>
                <w:kern w:val="0"/>
                <w:szCs w:val="21"/>
              </w:rPr>
              <w:t>要</w:t>
            </w:r>
            <w:r>
              <w:rPr>
                <w:rFonts w:hint="eastAsia" w:ascii="宋体" w:hAnsi="宋体" w:cs="微软雅黑"/>
                <w:kern w:val="0"/>
                <w:szCs w:val="21"/>
              </w:rPr>
              <w:t>求</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left="102" w:right="-20"/>
              <w:rPr>
                <w:rFonts w:ascii="宋体" w:hAnsi="宋体"/>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1.4</w:t>
            </w:r>
            <w:r>
              <w:rPr>
                <w:rFonts w:ascii="宋体" w:hAnsi="宋体"/>
                <w:spacing w:val="-2"/>
                <w:kern w:val="0"/>
                <w:szCs w:val="21"/>
              </w:rPr>
              <w:t>.</w:t>
            </w:r>
            <w:r>
              <w:rPr>
                <w:rFonts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455"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right="-20"/>
              <w:rPr>
                <w:rFonts w:ascii="宋体" w:hAnsi="宋体"/>
                <w:kern w:val="0"/>
                <w:szCs w:val="21"/>
              </w:rPr>
            </w:pPr>
            <w:r>
              <w:rPr>
                <w:rFonts w:hint="eastAsia" w:ascii="宋体" w:hAnsi="宋体" w:cs="微软雅黑"/>
                <w:kern w:val="0"/>
                <w:szCs w:val="21"/>
              </w:rPr>
              <w:t>业绩</w:t>
            </w:r>
            <w:r>
              <w:rPr>
                <w:rFonts w:hint="eastAsia" w:ascii="宋体" w:hAnsi="宋体" w:cs="微软雅黑"/>
                <w:spacing w:val="-2"/>
                <w:kern w:val="0"/>
                <w:szCs w:val="21"/>
              </w:rPr>
              <w:t>要</w:t>
            </w:r>
            <w:r>
              <w:rPr>
                <w:rFonts w:hint="eastAsia" w:ascii="宋体" w:hAnsi="宋体" w:cs="微软雅黑"/>
                <w:kern w:val="0"/>
                <w:szCs w:val="21"/>
              </w:rPr>
              <w:t>求</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65" w:lineRule="exact"/>
              <w:ind w:left="102" w:right="-20"/>
              <w:rPr>
                <w:rFonts w:ascii="宋体" w:hAnsi="宋体"/>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1.4</w:t>
            </w:r>
            <w:r>
              <w:rPr>
                <w:rFonts w:ascii="宋体" w:hAnsi="宋体"/>
                <w:spacing w:val="-2"/>
                <w:kern w:val="0"/>
                <w:szCs w:val="21"/>
              </w:rPr>
              <w:t>.</w:t>
            </w:r>
            <w:r>
              <w:rPr>
                <w:rFonts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418"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265" w:lineRule="exact"/>
              <w:ind w:left="102" w:right="-2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265" w:lineRule="exact"/>
              <w:ind w:left="102" w:right="-20"/>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8"/>
              <w:ind w:right="-20"/>
              <w:rPr>
                <w:rFonts w:ascii="宋体" w:hAnsi="宋体"/>
                <w:kern w:val="0"/>
                <w:szCs w:val="21"/>
              </w:rPr>
            </w:pPr>
            <w:r>
              <w:rPr>
                <w:rFonts w:hint="eastAsia" w:ascii="宋体" w:hAnsi="宋体" w:cs="微软雅黑"/>
                <w:kern w:val="0"/>
                <w:szCs w:val="21"/>
              </w:rPr>
              <w:t>信誉</w:t>
            </w:r>
            <w:r>
              <w:rPr>
                <w:rFonts w:hint="eastAsia" w:ascii="宋体" w:hAnsi="宋体" w:cs="微软雅黑"/>
                <w:spacing w:val="-2"/>
                <w:kern w:val="0"/>
                <w:szCs w:val="21"/>
              </w:rPr>
              <w:t>要</w:t>
            </w:r>
            <w:r>
              <w:rPr>
                <w:rFonts w:hint="eastAsia" w:ascii="宋体" w:hAnsi="宋体" w:cs="微软雅黑"/>
                <w:kern w:val="0"/>
                <w:szCs w:val="21"/>
              </w:rPr>
              <w:t>求</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66" w:lineRule="exact"/>
              <w:ind w:left="102" w:right="-20"/>
              <w:rPr>
                <w:rFonts w:ascii="宋体" w:hAnsi="宋体"/>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1.4</w:t>
            </w:r>
            <w:r>
              <w:rPr>
                <w:rFonts w:ascii="宋体" w:hAnsi="宋体"/>
                <w:spacing w:val="-2"/>
                <w:kern w:val="0"/>
                <w:szCs w:val="21"/>
              </w:rPr>
              <w:t>.</w:t>
            </w:r>
            <w:r>
              <w:rPr>
                <w:rFonts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429"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265" w:lineRule="exact"/>
              <w:ind w:left="102" w:right="-2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265" w:lineRule="exact"/>
              <w:ind w:left="102" w:right="-20"/>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其他</w:t>
            </w:r>
            <w:r>
              <w:rPr>
                <w:rFonts w:hint="eastAsia" w:ascii="宋体" w:hAnsi="宋体" w:cs="微软雅黑"/>
                <w:spacing w:val="-2"/>
                <w:kern w:val="0"/>
                <w:szCs w:val="21"/>
              </w:rPr>
              <w:t>要</w:t>
            </w:r>
            <w:r>
              <w:rPr>
                <w:rFonts w:hint="eastAsia" w:ascii="宋体" w:hAnsi="宋体" w:cs="微软雅黑"/>
                <w:kern w:val="0"/>
                <w:szCs w:val="21"/>
              </w:rPr>
              <w:t>求</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1.4</w:t>
            </w:r>
            <w:r>
              <w:rPr>
                <w:rFonts w:ascii="宋体" w:hAnsi="宋体"/>
                <w:spacing w:val="-2"/>
                <w:kern w:val="0"/>
                <w:szCs w:val="21"/>
              </w:rPr>
              <w:t>.</w:t>
            </w:r>
            <w:r>
              <w:rPr>
                <w:rFonts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589"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20"/>
              <w:rPr>
                <w:rFonts w:ascii="宋体" w:hAnsi="宋体"/>
                <w:kern w:val="0"/>
                <w:szCs w:val="21"/>
              </w:rPr>
            </w:pPr>
            <w:r>
              <w:rPr>
                <w:rFonts w:hint="eastAsia" w:ascii="宋体" w:hAnsi="宋体" w:cs="微软雅黑"/>
                <w:kern w:val="0"/>
                <w:szCs w:val="21"/>
              </w:rPr>
              <w:t>不存</w:t>
            </w:r>
            <w:r>
              <w:rPr>
                <w:rFonts w:hint="eastAsia" w:ascii="宋体" w:hAnsi="宋体" w:cs="微软雅黑"/>
                <w:spacing w:val="-2"/>
                <w:kern w:val="0"/>
                <w:szCs w:val="21"/>
              </w:rPr>
              <w:t>在</w:t>
            </w:r>
            <w:r>
              <w:rPr>
                <w:rFonts w:hint="eastAsia" w:ascii="宋体" w:hAnsi="宋体" w:cs="微软雅黑"/>
                <w:kern w:val="0"/>
                <w:szCs w:val="21"/>
              </w:rPr>
              <w:t>禁</w:t>
            </w:r>
            <w:r>
              <w:rPr>
                <w:rFonts w:hint="eastAsia" w:ascii="宋体" w:hAnsi="宋体" w:cs="微软雅黑"/>
                <w:spacing w:val="-2"/>
                <w:kern w:val="0"/>
                <w:szCs w:val="21"/>
              </w:rPr>
              <w:t>止</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的</w:t>
            </w:r>
            <w:r>
              <w:rPr>
                <w:rFonts w:hint="eastAsia" w:ascii="宋体" w:hAnsi="宋体" w:cs="微软雅黑"/>
                <w:spacing w:val="-2"/>
                <w:kern w:val="0"/>
                <w:szCs w:val="21"/>
              </w:rPr>
              <w:t>情</w:t>
            </w:r>
            <w:r>
              <w:rPr>
                <w:rFonts w:hint="eastAsia" w:ascii="宋体" w:hAnsi="宋体" w:cs="微软雅黑"/>
                <w:kern w:val="0"/>
                <w:szCs w:val="21"/>
              </w:rPr>
              <w:t>形</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left="102" w:right="26"/>
              <w:rPr>
                <w:rFonts w:ascii="宋体" w:hAnsi="宋体"/>
                <w:kern w:val="0"/>
                <w:szCs w:val="21"/>
              </w:rPr>
            </w:pPr>
            <w:r>
              <w:rPr>
                <w:rFonts w:hint="eastAsia" w:ascii="宋体" w:hAnsi="宋体" w:cs="微软雅黑"/>
                <w:kern w:val="0"/>
                <w:szCs w:val="21"/>
              </w:rPr>
              <w:t>不存</w:t>
            </w:r>
            <w:r>
              <w:rPr>
                <w:rFonts w:hint="eastAsia" w:ascii="宋体" w:hAnsi="宋体" w:cs="微软雅黑"/>
                <w:spacing w:val="-2"/>
                <w:kern w:val="0"/>
                <w:szCs w:val="21"/>
              </w:rPr>
              <w:t>在</w:t>
            </w:r>
            <w:r>
              <w:rPr>
                <w:rFonts w:hint="eastAsia" w:ascii="宋体" w:hAnsi="宋体" w:cs="微软雅黑"/>
                <w:kern w:val="0"/>
                <w:szCs w:val="21"/>
              </w:rPr>
              <w:t>第</w:t>
            </w:r>
            <w:r>
              <w:rPr>
                <w:rFonts w:hint="eastAsia" w:ascii="宋体" w:hAnsi="宋体" w:cs="微软雅黑"/>
                <w:spacing w:val="-2"/>
                <w:kern w:val="0"/>
                <w:szCs w:val="21"/>
              </w:rPr>
              <w:t>二</w:t>
            </w:r>
            <w:r>
              <w:rPr>
                <w:rFonts w:hint="eastAsia" w:ascii="宋体" w:hAnsi="宋体" w:cs="微软雅黑"/>
                <w:kern w:val="0"/>
                <w:szCs w:val="21"/>
              </w:rPr>
              <w:t>章</w:t>
            </w:r>
            <w:r>
              <w:rPr>
                <w:rFonts w:ascii="宋体" w:hAnsi="宋体"/>
                <w:spacing w:val="-3"/>
                <w:kern w:val="0"/>
                <w:szCs w:val="21"/>
              </w:rPr>
              <w:t>“</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人</w:t>
            </w:r>
            <w:r>
              <w:rPr>
                <w:rFonts w:hint="eastAsia" w:ascii="宋体" w:hAnsi="宋体" w:cs="微软雅黑"/>
                <w:spacing w:val="-2"/>
                <w:kern w:val="0"/>
                <w:szCs w:val="21"/>
              </w:rPr>
              <w:t>须</w:t>
            </w:r>
            <w:r>
              <w:rPr>
                <w:rFonts w:hint="eastAsia" w:ascii="宋体" w:hAnsi="宋体" w:cs="微软雅黑"/>
                <w:spacing w:val="-3"/>
                <w:kern w:val="0"/>
                <w:szCs w:val="21"/>
              </w:rPr>
              <w:t>知</w:t>
            </w:r>
            <w:r>
              <w:rPr>
                <w:rFonts w:ascii="宋体" w:hAnsi="宋体"/>
                <w:kern w:val="0"/>
                <w:szCs w:val="21"/>
              </w:rPr>
              <w:t>”</w:t>
            </w:r>
            <w:r>
              <w:rPr>
                <w:rFonts w:hint="eastAsia" w:ascii="宋体" w:hAnsi="宋体" w:cs="微软雅黑"/>
                <w:kern w:val="0"/>
                <w:szCs w:val="21"/>
              </w:rPr>
              <w:t>第</w:t>
            </w:r>
            <w:r>
              <w:rPr>
                <w:rFonts w:ascii="宋体" w:hAnsi="宋体"/>
                <w:kern w:val="0"/>
                <w:szCs w:val="21"/>
              </w:rPr>
              <w:t>1.4.3</w:t>
            </w:r>
            <w:r>
              <w:rPr>
                <w:rFonts w:hint="eastAsia" w:ascii="宋体" w:hAnsi="宋体" w:cs="微软雅黑"/>
                <w:kern w:val="0"/>
                <w:szCs w:val="21"/>
              </w:rPr>
              <w:t>项</w:t>
            </w:r>
            <w:r>
              <w:rPr>
                <w:rFonts w:hint="eastAsia" w:ascii="宋体" w:hAnsi="宋体" w:cs="微软雅黑"/>
                <w:spacing w:val="-2"/>
                <w:kern w:val="0"/>
                <w:szCs w:val="21"/>
              </w:rPr>
              <w:t>规</w:t>
            </w:r>
            <w:r>
              <w:rPr>
                <w:rFonts w:hint="eastAsia" w:ascii="宋体" w:hAnsi="宋体" w:cs="微软雅黑"/>
                <w:kern w:val="0"/>
                <w:szCs w:val="21"/>
              </w:rPr>
              <w:t>定</w:t>
            </w:r>
            <w:r>
              <w:rPr>
                <w:rFonts w:hint="eastAsia" w:ascii="宋体" w:hAnsi="宋体" w:cs="微软雅黑"/>
                <w:spacing w:val="-2"/>
                <w:kern w:val="0"/>
                <w:szCs w:val="21"/>
              </w:rPr>
              <w:t>的</w:t>
            </w:r>
            <w:r>
              <w:rPr>
                <w:rFonts w:hint="eastAsia" w:ascii="宋体" w:hAnsi="宋体" w:cs="微软雅黑"/>
                <w:kern w:val="0"/>
                <w:szCs w:val="21"/>
              </w:rPr>
              <w:t>任何一种</w:t>
            </w:r>
            <w:r>
              <w:rPr>
                <w:rFonts w:hint="eastAsia" w:ascii="宋体" w:hAnsi="宋体" w:cs="微软雅黑"/>
                <w:spacing w:val="-2"/>
                <w:kern w:val="0"/>
                <w:szCs w:val="21"/>
              </w:rPr>
              <w:t>情</w:t>
            </w:r>
            <w:r>
              <w:rPr>
                <w:rFonts w:hint="eastAsia" w:ascii="宋体" w:hAnsi="宋体" w:cs="微软雅黑"/>
                <w:kern w:val="0"/>
                <w:szCs w:val="21"/>
              </w:rPr>
              <w:t>形</w:t>
            </w:r>
          </w:p>
        </w:tc>
      </w:tr>
      <w:tr>
        <w:tblPrEx>
          <w:tblCellMar>
            <w:top w:w="0" w:type="dxa"/>
            <w:left w:w="0" w:type="dxa"/>
            <w:bottom w:w="0" w:type="dxa"/>
            <w:right w:w="0" w:type="dxa"/>
          </w:tblCellMar>
        </w:tblPrEx>
        <w:trPr>
          <w:trHeight w:val="372" w:hRule="atLeast"/>
          <w:jc w:val="center"/>
        </w:trPr>
        <w:tc>
          <w:tcPr>
            <w:tcW w:w="999" w:type="dxa"/>
            <w:gridSpan w:val="2"/>
            <w:vMerge w:val="restart"/>
            <w:tcBorders>
              <w:top w:val="single" w:color="000000" w:sz="4" w:space="0"/>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r>
              <w:rPr>
                <w:rFonts w:ascii="宋体" w:hAnsi="宋体" w:cs="微软雅黑"/>
                <w:kern w:val="0"/>
                <w:szCs w:val="21"/>
              </w:rPr>
              <w:t>2.1.3</w:t>
            </w:r>
          </w:p>
        </w:tc>
        <w:tc>
          <w:tcPr>
            <w:tcW w:w="1024"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r>
              <w:rPr>
                <w:rFonts w:hint="eastAsia" w:ascii="宋体" w:hAnsi="宋体" w:cs="微软雅黑"/>
                <w:kern w:val="0"/>
                <w:szCs w:val="21"/>
              </w:rPr>
              <w:t>响应性评审标准</w:t>
            </w: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投标</w:t>
            </w:r>
            <w:r>
              <w:rPr>
                <w:rFonts w:hint="eastAsia" w:ascii="宋体" w:hAnsi="宋体" w:cs="微软雅黑"/>
                <w:spacing w:val="-2"/>
                <w:kern w:val="0"/>
                <w:szCs w:val="21"/>
              </w:rPr>
              <w:t>报</w:t>
            </w:r>
            <w:r>
              <w:rPr>
                <w:rFonts w:hint="eastAsia" w:ascii="宋体" w:hAnsi="宋体" w:cs="微软雅黑"/>
                <w:kern w:val="0"/>
                <w:szCs w:val="21"/>
              </w:rPr>
              <w:t>价</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3.2</w:t>
            </w:r>
            <w:r>
              <w:rPr>
                <w:rFonts w:ascii="宋体" w:hAnsi="宋体"/>
                <w:spacing w:val="-2"/>
                <w:kern w:val="0"/>
                <w:szCs w:val="21"/>
              </w:rPr>
              <w:t xml:space="preserve"> </w:t>
            </w:r>
            <w:r>
              <w:rPr>
                <w:rFonts w:hint="eastAsia" w:ascii="宋体" w:hAnsi="宋体" w:cs="微软雅黑"/>
                <w:kern w:val="0"/>
                <w:szCs w:val="21"/>
              </w:rPr>
              <w:t>项、5.2.2项</w:t>
            </w:r>
            <w:r>
              <w:rPr>
                <w:rFonts w:hint="eastAsia" w:ascii="宋体" w:hAnsi="宋体" w:cs="微软雅黑"/>
                <w:spacing w:val="-2"/>
                <w:kern w:val="0"/>
                <w:szCs w:val="21"/>
              </w:rPr>
              <w:t>规</w:t>
            </w:r>
            <w:r>
              <w:rPr>
                <w:rFonts w:hint="eastAsia" w:ascii="宋体" w:hAnsi="宋体" w:cs="微软雅黑"/>
                <w:kern w:val="0"/>
                <w:szCs w:val="21"/>
              </w:rPr>
              <w:t>定</w:t>
            </w:r>
          </w:p>
        </w:tc>
      </w:tr>
      <w:tr>
        <w:tblPrEx>
          <w:tblCellMar>
            <w:top w:w="0" w:type="dxa"/>
            <w:left w:w="0" w:type="dxa"/>
            <w:bottom w:w="0" w:type="dxa"/>
            <w:right w:w="0" w:type="dxa"/>
          </w:tblCellMar>
        </w:tblPrEx>
        <w:trPr>
          <w:trHeight w:val="429"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投标</w:t>
            </w:r>
            <w:r>
              <w:rPr>
                <w:rFonts w:hint="eastAsia" w:ascii="宋体" w:hAnsi="宋体" w:cs="微软雅黑"/>
                <w:spacing w:val="-2"/>
                <w:kern w:val="0"/>
                <w:szCs w:val="21"/>
              </w:rPr>
              <w:t>内</w:t>
            </w:r>
            <w:r>
              <w:rPr>
                <w:rFonts w:hint="eastAsia" w:ascii="宋体" w:hAnsi="宋体" w:cs="微软雅黑"/>
                <w:kern w:val="0"/>
                <w:szCs w:val="21"/>
              </w:rPr>
              <w:t>容</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1.3</w:t>
            </w:r>
            <w:r>
              <w:rPr>
                <w:rFonts w:ascii="宋体" w:hAnsi="宋体"/>
                <w:spacing w:val="-2"/>
                <w:kern w:val="0"/>
                <w:szCs w:val="21"/>
              </w:rPr>
              <w:t>.</w:t>
            </w:r>
            <w:r>
              <w:rPr>
                <w:rFonts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457"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实施期限</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符合第二章</w:t>
            </w:r>
            <w:r>
              <w:rPr>
                <w:rFonts w:ascii="宋体" w:hAnsi="宋体" w:cs="微软雅黑"/>
                <w:kern w:val="0"/>
                <w:szCs w:val="21"/>
              </w:rPr>
              <w:t>“</w:t>
            </w:r>
            <w:r>
              <w:rPr>
                <w:rFonts w:hint="eastAsia" w:ascii="宋体" w:hAnsi="宋体" w:cs="微软雅黑"/>
                <w:kern w:val="0"/>
                <w:szCs w:val="21"/>
              </w:rPr>
              <w:t>投标人须知</w:t>
            </w:r>
            <w:r>
              <w:rPr>
                <w:rFonts w:ascii="宋体" w:hAnsi="宋体" w:cs="微软雅黑"/>
                <w:kern w:val="0"/>
                <w:szCs w:val="21"/>
              </w:rPr>
              <w:t>”</w:t>
            </w:r>
            <w:r>
              <w:rPr>
                <w:rFonts w:hint="eastAsia" w:ascii="宋体" w:hAnsi="宋体" w:cs="微软雅黑"/>
                <w:kern w:val="0"/>
                <w:szCs w:val="21"/>
              </w:rPr>
              <w:t>第</w:t>
            </w:r>
            <w:r>
              <w:rPr>
                <w:rFonts w:ascii="宋体" w:hAnsi="宋体" w:cs="微软雅黑"/>
                <w:kern w:val="0"/>
                <w:szCs w:val="21"/>
              </w:rPr>
              <w:t xml:space="preserve"> 1.3.2 </w:t>
            </w:r>
            <w:r>
              <w:rPr>
                <w:rFonts w:hint="eastAsia" w:ascii="宋体" w:hAnsi="宋体" w:cs="微软雅黑"/>
                <w:kern w:val="0"/>
                <w:szCs w:val="21"/>
              </w:rPr>
              <w:t>项规定</w:t>
            </w:r>
          </w:p>
        </w:tc>
      </w:tr>
      <w:tr>
        <w:tblPrEx>
          <w:tblCellMar>
            <w:top w:w="0" w:type="dxa"/>
            <w:left w:w="0" w:type="dxa"/>
            <w:bottom w:w="0" w:type="dxa"/>
            <w:right w:w="0" w:type="dxa"/>
          </w:tblCellMar>
        </w:tblPrEx>
        <w:trPr>
          <w:trHeight w:val="432"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交货</w:t>
            </w:r>
            <w:r>
              <w:rPr>
                <w:rFonts w:hint="eastAsia" w:ascii="宋体" w:hAnsi="宋体" w:cs="微软雅黑"/>
                <w:spacing w:val="-2"/>
                <w:kern w:val="0"/>
                <w:szCs w:val="21"/>
              </w:rPr>
              <w:t>地</w:t>
            </w:r>
            <w:r>
              <w:rPr>
                <w:rFonts w:hint="eastAsia" w:ascii="宋体" w:hAnsi="宋体" w:cs="微软雅黑"/>
                <w:kern w:val="0"/>
                <w:szCs w:val="21"/>
              </w:rPr>
              <w:t>点</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1.3</w:t>
            </w:r>
            <w:r>
              <w:rPr>
                <w:rFonts w:ascii="宋体" w:hAnsi="宋体"/>
                <w:spacing w:val="-2"/>
                <w:kern w:val="0"/>
                <w:szCs w:val="21"/>
              </w:rPr>
              <w:t>.</w:t>
            </w:r>
            <w:r>
              <w:rPr>
                <w:rFonts w:ascii="宋体" w:hAnsi="宋体"/>
                <w:kern w:val="0"/>
                <w:szCs w:val="21"/>
              </w:rPr>
              <w:t xml:space="preserve">3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482"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技术</w:t>
            </w:r>
            <w:r>
              <w:rPr>
                <w:rFonts w:hint="eastAsia" w:ascii="宋体" w:hAnsi="宋体" w:cs="微软雅黑"/>
                <w:spacing w:val="-2"/>
                <w:kern w:val="0"/>
                <w:szCs w:val="21"/>
              </w:rPr>
              <w:t>性</w:t>
            </w:r>
            <w:r>
              <w:rPr>
                <w:rFonts w:hint="eastAsia" w:ascii="宋体" w:hAnsi="宋体" w:cs="微软雅黑"/>
                <w:kern w:val="0"/>
                <w:szCs w:val="21"/>
              </w:rPr>
              <w:t>能</w:t>
            </w:r>
            <w:r>
              <w:rPr>
                <w:rFonts w:hint="eastAsia" w:ascii="宋体" w:hAnsi="宋体" w:cs="微软雅黑"/>
                <w:spacing w:val="-2"/>
                <w:kern w:val="0"/>
                <w:szCs w:val="21"/>
              </w:rPr>
              <w:t>指</w:t>
            </w:r>
            <w:r>
              <w:rPr>
                <w:rFonts w:hint="eastAsia" w:ascii="宋体" w:hAnsi="宋体" w:cs="微软雅黑"/>
                <w:kern w:val="0"/>
                <w:szCs w:val="21"/>
              </w:rPr>
              <w:t>标</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1.3</w:t>
            </w:r>
            <w:r>
              <w:rPr>
                <w:rFonts w:ascii="宋体" w:hAnsi="宋体"/>
                <w:spacing w:val="-2"/>
                <w:kern w:val="0"/>
                <w:szCs w:val="21"/>
              </w:rPr>
              <w:t>.</w:t>
            </w:r>
            <w:r>
              <w:rPr>
                <w:rFonts w:ascii="宋体" w:hAnsi="宋体"/>
                <w:kern w:val="0"/>
                <w:szCs w:val="21"/>
              </w:rPr>
              <w:t xml:space="preserve">4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470"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投标</w:t>
            </w:r>
            <w:r>
              <w:rPr>
                <w:rFonts w:hint="eastAsia" w:ascii="宋体" w:hAnsi="宋体" w:cs="微软雅黑"/>
                <w:spacing w:val="-2"/>
                <w:kern w:val="0"/>
                <w:szCs w:val="21"/>
              </w:rPr>
              <w:t>有</w:t>
            </w:r>
            <w:r>
              <w:rPr>
                <w:rFonts w:hint="eastAsia" w:ascii="宋体" w:hAnsi="宋体" w:cs="微软雅黑"/>
                <w:kern w:val="0"/>
                <w:szCs w:val="21"/>
              </w:rPr>
              <w:t>效期</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3.3</w:t>
            </w:r>
            <w:r>
              <w:rPr>
                <w:rFonts w:ascii="宋体" w:hAnsi="宋体"/>
                <w:spacing w:val="-2"/>
                <w:kern w:val="0"/>
                <w:szCs w:val="21"/>
              </w:rPr>
              <w:t>.</w:t>
            </w:r>
            <w:r>
              <w:rPr>
                <w:rFonts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482"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投标</w:t>
            </w:r>
            <w:r>
              <w:rPr>
                <w:rFonts w:hint="eastAsia" w:ascii="宋体" w:hAnsi="宋体" w:cs="微软雅黑"/>
                <w:spacing w:val="-2"/>
                <w:kern w:val="0"/>
                <w:szCs w:val="21"/>
              </w:rPr>
              <w:t>保</w:t>
            </w:r>
            <w:r>
              <w:rPr>
                <w:rFonts w:hint="eastAsia" w:ascii="宋体" w:hAnsi="宋体" w:cs="微软雅黑"/>
                <w:kern w:val="0"/>
                <w:szCs w:val="21"/>
              </w:rPr>
              <w:t>证金</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3.4</w:t>
            </w:r>
            <w:r>
              <w:rPr>
                <w:rFonts w:ascii="宋体" w:hAnsi="宋体"/>
                <w:spacing w:val="-2"/>
                <w:kern w:val="0"/>
                <w:szCs w:val="21"/>
              </w:rPr>
              <w:t>.</w:t>
            </w:r>
            <w:r>
              <w:rPr>
                <w:rFonts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tblPrEx>
          <w:tblCellMar>
            <w:top w:w="0" w:type="dxa"/>
            <w:left w:w="0" w:type="dxa"/>
            <w:bottom w:w="0" w:type="dxa"/>
            <w:right w:w="0" w:type="dxa"/>
          </w:tblCellMar>
        </w:tblPrEx>
        <w:trPr>
          <w:trHeight w:val="407"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line="360" w:lineRule="auto"/>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权利</w:t>
            </w:r>
            <w:r>
              <w:rPr>
                <w:rFonts w:hint="eastAsia" w:ascii="宋体" w:hAnsi="宋体" w:cs="微软雅黑"/>
                <w:spacing w:val="-2"/>
                <w:kern w:val="0"/>
                <w:szCs w:val="21"/>
              </w:rPr>
              <w:t>义</w:t>
            </w:r>
            <w:r>
              <w:rPr>
                <w:rFonts w:hint="eastAsia" w:ascii="宋体" w:hAnsi="宋体" w:cs="微软雅黑"/>
                <w:kern w:val="0"/>
                <w:szCs w:val="21"/>
              </w:rPr>
              <w:t>务</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34"/>
                <w:kern w:val="0"/>
                <w:szCs w:val="21"/>
              </w:rPr>
              <w:t xml:space="preserve"> </w:t>
            </w:r>
            <w:r>
              <w:rPr>
                <w:rFonts w:ascii="宋体" w:hAnsi="宋体"/>
                <w:kern w:val="0"/>
                <w:szCs w:val="21"/>
              </w:rPr>
              <w:t>1</w:t>
            </w:r>
            <w:r>
              <w:rPr>
                <w:rFonts w:ascii="宋体" w:hAnsi="宋体"/>
                <w:spacing w:val="-2"/>
                <w:kern w:val="0"/>
                <w:szCs w:val="21"/>
              </w:rPr>
              <w:t>.</w:t>
            </w:r>
            <w:r>
              <w:rPr>
                <w:rFonts w:ascii="宋体" w:hAnsi="宋体"/>
                <w:spacing w:val="-7"/>
                <w:kern w:val="0"/>
                <w:szCs w:val="21"/>
              </w:rPr>
              <w:t>1</w:t>
            </w:r>
            <w:r>
              <w:rPr>
                <w:rFonts w:ascii="宋体" w:hAnsi="宋体"/>
                <w:kern w:val="0"/>
                <w:szCs w:val="21"/>
              </w:rPr>
              <w:t>1</w:t>
            </w:r>
            <w:r>
              <w:rPr>
                <w:rFonts w:ascii="宋体" w:hAnsi="宋体"/>
                <w:spacing w:val="-2"/>
                <w:kern w:val="0"/>
                <w:szCs w:val="21"/>
              </w:rPr>
              <w:t>.</w:t>
            </w:r>
            <w:r>
              <w:rPr>
                <w:rFonts w:ascii="宋体" w:hAnsi="宋体"/>
                <w:kern w:val="0"/>
                <w:szCs w:val="21"/>
              </w:rPr>
              <w:t>1</w:t>
            </w:r>
            <w:r>
              <w:rPr>
                <w:rFonts w:ascii="宋体" w:hAnsi="宋体"/>
                <w:spacing w:val="44"/>
                <w:kern w:val="0"/>
                <w:szCs w:val="21"/>
              </w:rPr>
              <w:t xml:space="preserve"> </w:t>
            </w:r>
            <w:r>
              <w:rPr>
                <w:rFonts w:hint="eastAsia" w:ascii="宋体" w:hAnsi="宋体" w:cs="微软雅黑"/>
                <w:spacing w:val="-2"/>
                <w:kern w:val="0"/>
                <w:szCs w:val="21"/>
              </w:rPr>
              <w:t>项</w:t>
            </w:r>
            <w:r>
              <w:rPr>
                <w:rFonts w:hint="eastAsia" w:ascii="宋体" w:hAnsi="宋体" w:cs="微软雅黑"/>
                <w:kern w:val="0"/>
                <w:szCs w:val="21"/>
              </w:rPr>
              <w:t>规</w:t>
            </w:r>
            <w:r>
              <w:rPr>
                <w:rFonts w:hint="eastAsia" w:ascii="宋体" w:hAnsi="宋体" w:cs="微软雅黑"/>
                <w:spacing w:val="-2"/>
                <w:kern w:val="0"/>
                <w:szCs w:val="21"/>
              </w:rPr>
              <w:t>定</w:t>
            </w:r>
          </w:p>
        </w:tc>
      </w:tr>
      <w:tr>
        <w:tblPrEx>
          <w:tblCellMar>
            <w:top w:w="0" w:type="dxa"/>
            <w:left w:w="0" w:type="dxa"/>
            <w:bottom w:w="0" w:type="dxa"/>
            <w:right w:w="0" w:type="dxa"/>
          </w:tblCellMar>
        </w:tblPrEx>
        <w:trPr>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投</w:t>
            </w:r>
            <w:r>
              <w:rPr>
                <w:rFonts w:hint="eastAsia" w:ascii="宋体" w:hAnsi="宋体" w:cs="微软雅黑"/>
                <w:spacing w:val="1"/>
                <w:kern w:val="0"/>
                <w:szCs w:val="21"/>
              </w:rPr>
              <w:t>标</w:t>
            </w:r>
            <w:r>
              <w:rPr>
                <w:rFonts w:hint="eastAsia" w:ascii="宋体" w:hAnsi="宋体" w:cs="微软雅黑"/>
                <w:spacing w:val="-2"/>
                <w:kern w:val="0"/>
                <w:szCs w:val="21"/>
              </w:rPr>
              <w:t>设</w:t>
            </w:r>
            <w:r>
              <w:rPr>
                <w:rFonts w:hint="eastAsia" w:ascii="宋体" w:hAnsi="宋体" w:cs="微软雅黑"/>
                <w:kern w:val="0"/>
                <w:szCs w:val="21"/>
              </w:rPr>
              <w:t>备</w:t>
            </w:r>
            <w:r>
              <w:rPr>
                <w:rFonts w:hint="eastAsia" w:ascii="宋体" w:hAnsi="宋体" w:cs="微软雅黑"/>
                <w:spacing w:val="-2"/>
                <w:kern w:val="0"/>
                <w:szCs w:val="21"/>
              </w:rPr>
              <w:t>及</w:t>
            </w:r>
            <w:r>
              <w:rPr>
                <w:rFonts w:hint="eastAsia" w:ascii="宋体" w:hAnsi="宋体" w:cs="微软雅黑"/>
                <w:kern w:val="0"/>
                <w:szCs w:val="21"/>
              </w:rPr>
              <w:t>技</w:t>
            </w:r>
            <w:r>
              <w:rPr>
                <w:rFonts w:hint="eastAsia" w:ascii="宋体" w:hAnsi="宋体" w:cs="微软雅黑"/>
                <w:spacing w:val="-2"/>
                <w:kern w:val="0"/>
                <w:szCs w:val="21"/>
              </w:rPr>
              <w:t>术</w:t>
            </w:r>
            <w:r>
              <w:rPr>
                <w:rFonts w:hint="eastAsia" w:ascii="宋体" w:hAnsi="宋体" w:cs="微软雅黑"/>
                <w:kern w:val="0"/>
                <w:szCs w:val="21"/>
              </w:rPr>
              <w:t>服</w:t>
            </w:r>
            <w:r>
              <w:rPr>
                <w:rFonts w:hint="eastAsia" w:ascii="宋体" w:hAnsi="宋体" w:cs="微软雅黑"/>
                <w:spacing w:val="-2"/>
                <w:kern w:val="0"/>
                <w:szCs w:val="21"/>
              </w:rPr>
              <w:t>务</w:t>
            </w:r>
            <w:r>
              <w:rPr>
                <w:rFonts w:hint="eastAsia" w:ascii="宋体" w:hAnsi="宋体" w:cs="微软雅黑"/>
                <w:kern w:val="0"/>
                <w:szCs w:val="21"/>
              </w:rPr>
              <w:t>和质保</w:t>
            </w:r>
            <w:r>
              <w:rPr>
                <w:rFonts w:hint="eastAsia" w:ascii="宋体" w:hAnsi="宋体" w:cs="微软雅黑"/>
                <w:spacing w:val="-2"/>
                <w:kern w:val="0"/>
                <w:szCs w:val="21"/>
              </w:rPr>
              <w:t>期</w:t>
            </w:r>
            <w:r>
              <w:rPr>
                <w:rFonts w:hint="eastAsia" w:ascii="宋体" w:hAnsi="宋体" w:cs="微软雅黑"/>
                <w:kern w:val="0"/>
                <w:szCs w:val="21"/>
              </w:rPr>
              <w:t>服务</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五</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供</w:t>
            </w:r>
            <w:r>
              <w:rPr>
                <w:rFonts w:hint="eastAsia" w:ascii="宋体" w:hAnsi="宋体" w:cs="微软雅黑"/>
                <w:kern w:val="0"/>
                <w:szCs w:val="21"/>
              </w:rPr>
              <w:t>货</w:t>
            </w:r>
            <w:r>
              <w:rPr>
                <w:rFonts w:hint="eastAsia" w:ascii="宋体" w:hAnsi="宋体" w:cs="微软雅黑"/>
                <w:spacing w:val="-2"/>
                <w:kern w:val="0"/>
                <w:szCs w:val="21"/>
              </w:rPr>
              <w:t>要</w:t>
            </w:r>
            <w:r>
              <w:rPr>
                <w:rFonts w:hint="eastAsia" w:ascii="宋体" w:hAnsi="宋体" w:cs="微软雅黑"/>
                <w:kern w:val="0"/>
                <w:szCs w:val="21"/>
              </w:rPr>
              <w:t>求</w:t>
            </w:r>
            <w:r>
              <w:rPr>
                <w:rFonts w:ascii="宋体" w:hAnsi="宋体"/>
                <w:kern w:val="0"/>
                <w:szCs w:val="21"/>
              </w:rPr>
              <w:t>”</w:t>
            </w:r>
            <w:r>
              <w:rPr>
                <w:rFonts w:hint="eastAsia" w:ascii="宋体" w:hAnsi="宋体" w:cs="微软雅黑"/>
                <w:spacing w:val="-2"/>
                <w:kern w:val="0"/>
                <w:szCs w:val="21"/>
              </w:rPr>
              <w:t>中</w:t>
            </w:r>
            <w:r>
              <w:rPr>
                <w:rFonts w:hint="eastAsia" w:ascii="宋体" w:hAnsi="宋体" w:cs="微软雅黑"/>
                <w:kern w:val="0"/>
                <w:szCs w:val="21"/>
              </w:rPr>
              <w:t>的实</w:t>
            </w:r>
            <w:r>
              <w:rPr>
                <w:rFonts w:hint="eastAsia" w:ascii="宋体" w:hAnsi="宋体" w:cs="微软雅黑"/>
                <w:spacing w:val="-2"/>
                <w:kern w:val="0"/>
                <w:szCs w:val="21"/>
              </w:rPr>
              <w:t>质</w:t>
            </w:r>
            <w:r>
              <w:rPr>
                <w:rFonts w:hint="eastAsia" w:ascii="宋体" w:hAnsi="宋体" w:cs="微软雅黑"/>
                <w:kern w:val="0"/>
                <w:szCs w:val="21"/>
              </w:rPr>
              <w:t>性</w:t>
            </w:r>
            <w:r>
              <w:rPr>
                <w:rFonts w:hint="eastAsia" w:ascii="宋体" w:hAnsi="宋体" w:cs="微软雅黑"/>
                <w:spacing w:val="-2"/>
                <w:kern w:val="0"/>
                <w:szCs w:val="21"/>
              </w:rPr>
              <w:t>要</w:t>
            </w:r>
            <w:r>
              <w:rPr>
                <w:rFonts w:hint="eastAsia" w:ascii="宋体" w:hAnsi="宋体" w:cs="微软雅黑"/>
                <w:kern w:val="0"/>
                <w:szCs w:val="21"/>
              </w:rPr>
              <w:t>求</w:t>
            </w:r>
            <w:r>
              <w:rPr>
                <w:rFonts w:hint="eastAsia" w:ascii="宋体" w:hAnsi="宋体" w:cs="微软雅黑"/>
                <w:spacing w:val="-2"/>
                <w:kern w:val="0"/>
                <w:szCs w:val="21"/>
              </w:rPr>
              <w:t>和</w:t>
            </w:r>
            <w:r>
              <w:rPr>
                <w:rFonts w:hint="eastAsia" w:ascii="宋体" w:hAnsi="宋体" w:cs="微软雅黑"/>
                <w:kern w:val="0"/>
                <w:szCs w:val="21"/>
              </w:rPr>
              <w:t>条件</w:t>
            </w:r>
          </w:p>
        </w:tc>
      </w:tr>
      <w:tr>
        <w:tblPrEx>
          <w:tblCellMar>
            <w:top w:w="0" w:type="dxa"/>
            <w:left w:w="0" w:type="dxa"/>
            <w:bottom w:w="0" w:type="dxa"/>
            <w:right w:w="0" w:type="dxa"/>
          </w:tblCellMar>
        </w:tblPrEx>
        <w:trPr>
          <w:trHeight w:val="420" w:hRule="atLeast"/>
          <w:jc w:val="center"/>
        </w:trPr>
        <w:tc>
          <w:tcPr>
            <w:tcW w:w="999" w:type="dxa"/>
            <w:gridSpan w:val="2"/>
            <w:vMerge w:val="continue"/>
            <w:tcBorders>
              <w:left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024" w:type="dxa"/>
            <w:vMerge w:val="continue"/>
            <w:tcBorders>
              <w:left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技术</w:t>
            </w:r>
            <w:r>
              <w:rPr>
                <w:rFonts w:hint="eastAsia" w:ascii="宋体" w:hAnsi="宋体" w:cs="微软雅黑"/>
                <w:spacing w:val="-2"/>
                <w:kern w:val="0"/>
                <w:szCs w:val="21"/>
              </w:rPr>
              <w:t>支</w:t>
            </w:r>
            <w:r>
              <w:rPr>
                <w:rFonts w:hint="eastAsia" w:ascii="宋体" w:hAnsi="宋体" w:cs="微软雅黑"/>
                <w:kern w:val="0"/>
                <w:szCs w:val="21"/>
              </w:rPr>
              <w:t>持</w:t>
            </w:r>
            <w:r>
              <w:rPr>
                <w:rFonts w:hint="eastAsia" w:ascii="宋体" w:hAnsi="宋体" w:cs="微软雅黑"/>
                <w:spacing w:val="-2"/>
                <w:kern w:val="0"/>
                <w:szCs w:val="21"/>
              </w:rPr>
              <w:t>资</w:t>
            </w:r>
            <w:r>
              <w:rPr>
                <w:rFonts w:hint="eastAsia" w:ascii="宋体" w:hAnsi="宋体" w:cs="微软雅黑"/>
                <w:kern w:val="0"/>
                <w:szCs w:val="21"/>
              </w:rPr>
              <w:t>料</w:t>
            </w:r>
          </w:p>
        </w:tc>
        <w:tc>
          <w:tcPr>
            <w:tcW w:w="61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cs="微软雅黑"/>
                <w:kern w:val="0"/>
                <w:szCs w:val="21"/>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ascii="宋体" w:hAnsi="宋体"/>
                <w:spacing w:val="-3"/>
                <w:kern w:val="0"/>
                <w:szCs w:val="21"/>
              </w:rPr>
              <w:t>”</w:t>
            </w:r>
            <w:r>
              <w:rPr>
                <w:rFonts w:hint="eastAsia" w:ascii="宋体" w:hAnsi="宋体" w:cs="微软雅黑"/>
                <w:kern w:val="0"/>
                <w:szCs w:val="21"/>
              </w:rPr>
              <w:t>第</w:t>
            </w:r>
            <w:r>
              <w:rPr>
                <w:rFonts w:ascii="宋体" w:hAnsi="宋体" w:cs="微软雅黑"/>
                <w:spacing w:val="-9"/>
                <w:kern w:val="0"/>
                <w:szCs w:val="21"/>
              </w:rPr>
              <w:t xml:space="preserve"> </w:t>
            </w:r>
            <w:r>
              <w:rPr>
                <w:rFonts w:ascii="宋体" w:hAnsi="宋体"/>
                <w:kern w:val="0"/>
                <w:szCs w:val="21"/>
              </w:rPr>
              <w:t>1.</w:t>
            </w:r>
            <w:r>
              <w:rPr>
                <w:rFonts w:ascii="宋体" w:hAnsi="宋体"/>
                <w:spacing w:val="-10"/>
                <w:kern w:val="0"/>
                <w:szCs w:val="21"/>
              </w:rPr>
              <w:t>1</w:t>
            </w:r>
            <w:r>
              <w:rPr>
                <w:rFonts w:ascii="宋体" w:hAnsi="宋体"/>
                <w:kern w:val="0"/>
                <w:szCs w:val="21"/>
              </w:rPr>
              <w:t>1.3</w:t>
            </w:r>
            <w:r>
              <w:rPr>
                <w:rFonts w:ascii="宋体" w:hAnsi="宋体"/>
                <w:spacing w:val="-2"/>
                <w:kern w:val="0"/>
                <w:szCs w:val="21"/>
              </w:rPr>
              <w:t xml:space="preserve"> </w:t>
            </w:r>
            <w:r>
              <w:rPr>
                <w:rFonts w:hint="eastAsia" w:ascii="宋体" w:hAnsi="宋体" w:cs="微软雅黑"/>
                <w:kern w:val="0"/>
                <w:szCs w:val="21"/>
              </w:rPr>
              <w:t>项</w:t>
            </w:r>
            <w:r>
              <w:rPr>
                <w:rFonts w:hint="eastAsia" w:ascii="宋体" w:hAnsi="宋体" w:cs="微软雅黑"/>
                <w:spacing w:val="-2"/>
                <w:kern w:val="0"/>
                <w:szCs w:val="21"/>
              </w:rPr>
              <w:t>规</w:t>
            </w:r>
            <w:r>
              <w:rPr>
                <w:rFonts w:hint="eastAsia" w:ascii="宋体" w:hAnsi="宋体" w:cs="微软雅黑"/>
                <w:kern w:val="0"/>
                <w:szCs w:val="21"/>
              </w:rPr>
              <w:t>定</w:t>
            </w:r>
          </w:p>
        </w:tc>
      </w:tr>
      <w:tr>
        <w:tblPrEx>
          <w:tblCellMar>
            <w:top w:w="0" w:type="dxa"/>
            <w:left w:w="0" w:type="dxa"/>
            <w:bottom w:w="0" w:type="dxa"/>
            <w:right w:w="0" w:type="dxa"/>
          </w:tblCellMar>
        </w:tblPrEx>
        <w:trPr>
          <w:trHeight w:val="485" w:hRule="atLeast"/>
          <w:jc w:val="center"/>
        </w:trPr>
        <w:tc>
          <w:tcPr>
            <w:tcW w:w="999" w:type="dxa"/>
            <w:gridSpan w:val="2"/>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024"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48"/>
              <w:ind w:left="102" w:right="-20"/>
              <w:jc w:val="center"/>
              <w:rPr>
                <w:rFonts w:ascii="宋体" w:hAnsi="宋体"/>
                <w:kern w:val="0"/>
                <w:szCs w:val="21"/>
              </w:rPr>
            </w:pPr>
          </w:p>
        </w:tc>
        <w:tc>
          <w:tcPr>
            <w:tcW w:w="1446"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jc w:val="center"/>
              <w:rPr>
                <w:rFonts w:hint="eastAsia" w:ascii="宋体" w:hAnsi="宋体" w:cs="微软雅黑"/>
                <w:kern w:val="0"/>
                <w:szCs w:val="21"/>
              </w:rPr>
            </w:pPr>
            <w:r>
              <w:rPr>
                <w:rFonts w:hint="eastAsia" w:ascii="宋体" w:hAnsi="宋体"/>
                <w:szCs w:val="21"/>
              </w:rPr>
              <w:t>偏差</w:t>
            </w:r>
          </w:p>
        </w:tc>
        <w:tc>
          <w:tcPr>
            <w:tcW w:w="6165" w:type="dxa"/>
            <w:tcBorders>
              <w:top w:val="single" w:color="000000" w:sz="4" w:space="0"/>
              <w:left w:val="single" w:color="000000" w:sz="4" w:space="0"/>
              <w:bottom w:val="single" w:color="000000" w:sz="4" w:space="0"/>
              <w:right w:val="single" w:color="000000" w:sz="4" w:space="0"/>
            </w:tcBorders>
            <w:vAlign w:val="center"/>
          </w:tcPr>
          <w:p>
            <w:pPr>
              <w:wordWrap w:val="0"/>
              <w:adjustRightInd w:val="0"/>
              <w:snapToGrid w:val="0"/>
              <w:rPr>
                <w:rFonts w:hint="eastAsia" w:ascii="宋体" w:hAnsi="宋体" w:cs="微软雅黑"/>
                <w:kern w:val="0"/>
                <w:szCs w:val="21"/>
              </w:rPr>
            </w:pPr>
            <w:r>
              <w:rPr>
                <w:rFonts w:hint="eastAsia" w:ascii="宋体" w:hAnsi="宋体"/>
                <w:szCs w:val="21"/>
              </w:rPr>
              <w:t>符合第二章“投标人须知”第</w:t>
            </w:r>
            <w:r>
              <w:rPr>
                <w:rFonts w:ascii="宋体" w:hAnsi="宋体"/>
                <w:szCs w:val="21"/>
              </w:rPr>
              <w:t>1.11.4</w:t>
            </w:r>
            <w:r>
              <w:rPr>
                <w:rFonts w:hint="eastAsia" w:ascii="宋体" w:hAnsi="宋体"/>
                <w:szCs w:val="21"/>
              </w:rPr>
              <w:t>项规定</w:t>
            </w:r>
          </w:p>
        </w:tc>
      </w:tr>
      <w:tr>
        <w:tblPrEx>
          <w:tblCellMar>
            <w:top w:w="0" w:type="dxa"/>
            <w:left w:w="0" w:type="dxa"/>
            <w:bottom w:w="0" w:type="dxa"/>
            <w:right w:w="0" w:type="dxa"/>
          </w:tblCellMar>
        </w:tblPrEx>
        <w:trPr>
          <w:jc w:val="center"/>
        </w:trPr>
        <w:tc>
          <w:tcPr>
            <w:tcW w:w="202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微软雅黑"/>
                <w:szCs w:val="21"/>
              </w:rPr>
            </w:pPr>
            <w:r>
              <w:rPr>
                <w:rFonts w:hint="eastAsia" w:ascii="宋体" w:hAnsi="宋体" w:cs="微软雅黑"/>
                <w:szCs w:val="21"/>
              </w:rPr>
              <w:t>2.2.1</w:t>
            </w:r>
          </w:p>
        </w:tc>
        <w:tc>
          <w:tcPr>
            <w:tcW w:w="1446"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微软雅黑"/>
                <w:szCs w:val="21"/>
              </w:rPr>
            </w:pPr>
            <w:r>
              <w:rPr>
                <w:rFonts w:hint="eastAsia" w:ascii="宋体" w:hAnsi="宋体" w:cs="微软雅黑"/>
                <w:szCs w:val="21"/>
              </w:rPr>
              <w:t>分值构成</w:t>
            </w:r>
          </w:p>
          <w:p>
            <w:pPr>
              <w:spacing w:line="320" w:lineRule="exact"/>
              <w:rPr>
                <w:rFonts w:ascii="宋体" w:hAnsi="宋体" w:cs="微软雅黑"/>
                <w:szCs w:val="21"/>
              </w:rPr>
            </w:pPr>
            <w:r>
              <w:rPr>
                <w:rFonts w:hint="eastAsia" w:ascii="宋体" w:hAnsi="宋体" w:cs="微软雅黑"/>
                <w:szCs w:val="21"/>
              </w:rPr>
              <w:t>总分（100分）</w:t>
            </w:r>
          </w:p>
        </w:tc>
        <w:tc>
          <w:tcPr>
            <w:tcW w:w="6165" w:type="dxa"/>
            <w:tcBorders>
              <w:top w:val="single" w:color="000000" w:sz="4" w:space="0"/>
              <w:left w:val="single" w:color="000000" w:sz="4" w:space="0"/>
              <w:bottom w:val="single" w:color="000000" w:sz="4" w:space="0"/>
              <w:right w:val="single" w:color="000000" w:sz="4" w:space="0"/>
            </w:tcBorders>
            <w:vAlign w:val="center"/>
          </w:tcPr>
          <w:p>
            <w:pPr>
              <w:spacing w:before="48" w:line="320" w:lineRule="exact"/>
              <w:ind w:left="102"/>
              <w:rPr>
                <w:rFonts w:ascii="宋体" w:hAnsi="宋体" w:cs="微软雅黑"/>
                <w:szCs w:val="21"/>
              </w:rPr>
            </w:pPr>
            <w:r>
              <w:rPr>
                <w:rFonts w:hint="eastAsia" w:ascii="宋体" w:hAnsi="宋体" w:cs="微软雅黑"/>
                <w:szCs w:val="21"/>
              </w:rPr>
              <w:t>商务部分：</w:t>
            </w:r>
            <w:r>
              <w:rPr>
                <w:rFonts w:ascii="宋体" w:hAnsi="宋体" w:cs="微软雅黑"/>
                <w:szCs w:val="21"/>
                <w:u w:val="single"/>
              </w:rPr>
              <w:t xml:space="preserve">  </w:t>
            </w:r>
            <w:r>
              <w:rPr>
                <w:rFonts w:hint="eastAsia" w:ascii="宋体" w:hAnsi="宋体" w:cs="微软雅黑"/>
                <w:szCs w:val="21"/>
                <w:u w:val="single"/>
              </w:rPr>
              <w:t>10</w:t>
            </w:r>
            <w:r>
              <w:rPr>
                <w:rFonts w:ascii="宋体" w:hAnsi="宋体" w:cs="微软雅黑"/>
                <w:szCs w:val="21"/>
                <w:u w:val="single"/>
              </w:rPr>
              <w:t xml:space="preserve">  </w:t>
            </w:r>
            <w:r>
              <w:rPr>
                <w:rFonts w:ascii="宋体" w:hAnsi="宋体" w:cs="微软雅黑"/>
                <w:szCs w:val="21"/>
              </w:rPr>
              <w:t xml:space="preserve"> </w:t>
            </w:r>
            <w:r>
              <w:rPr>
                <w:rFonts w:hint="eastAsia" w:ascii="宋体" w:hAnsi="宋体" w:cs="微软雅黑"/>
                <w:szCs w:val="21"/>
              </w:rPr>
              <w:t>分</w:t>
            </w:r>
            <w:r>
              <w:rPr>
                <w:rFonts w:ascii="宋体" w:hAnsi="宋体" w:cs="微软雅黑"/>
                <w:szCs w:val="21"/>
              </w:rPr>
              <w:t xml:space="preserve"> </w:t>
            </w:r>
          </w:p>
          <w:p>
            <w:pPr>
              <w:spacing w:before="48" w:line="320" w:lineRule="exact"/>
              <w:ind w:left="102"/>
              <w:rPr>
                <w:rFonts w:ascii="宋体" w:hAnsi="宋体" w:cs="微软雅黑"/>
                <w:szCs w:val="21"/>
              </w:rPr>
            </w:pPr>
            <w:r>
              <w:rPr>
                <w:rFonts w:hint="eastAsia" w:ascii="宋体" w:hAnsi="宋体" w:cs="微软雅黑"/>
                <w:szCs w:val="21"/>
              </w:rPr>
              <w:t>技术部分：</w:t>
            </w:r>
            <w:r>
              <w:rPr>
                <w:rFonts w:ascii="宋体" w:hAnsi="宋体" w:cs="微软雅黑"/>
                <w:szCs w:val="21"/>
                <w:u w:val="single"/>
              </w:rPr>
              <w:t xml:space="preserve">  </w:t>
            </w:r>
            <w:r>
              <w:rPr>
                <w:rFonts w:hint="eastAsia" w:ascii="宋体" w:hAnsi="宋体" w:cs="微软雅黑"/>
                <w:szCs w:val="21"/>
                <w:u w:val="single"/>
              </w:rPr>
              <w:t>40</w:t>
            </w:r>
            <w:r>
              <w:rPr>
                <w:rFonts w:ascii="宋体" w:hAnsi="宋体" w:cs="微软雅黑"/>
                <w:szCs w:val="21"/>
                <w:u w:val="single"/>
              </w:rPr>
              <w:t xml:space="preserve"> </w:t>
            </w:r>
            <w:r>
              <w:rPr>
                <w:rFonts w:ascii="宋体" w:hAnsi="宋体" w:cs="微软雅黑"/>
                <w:szCs w:val="21"/>
              </w:rPr>
              <w:t xml:space="preserve"> </w:t>
            </w:r>
            <w:r>
              <w:rPr>
                <w:rFonts w:hint="eastAsia" w:ascii="宋体" w:hAnsi="宋体" w:cs="微软雅黑"/>
                <w:szCs w:val="21"/>
              </w:rPr>
              <w:t>分</w:t>
            </w:r>
            <w:r>
              <w:rPr>
                <w:rFonts w:ascii="宋体" w:hAnsi="宋体" w:cs="微软雅黑"/>
                <w:szCs w:val="21"/>
              </w:rPr>
              <w:t xml:space="preserve"> </w:t>
            </w:r>
          </w:p>
          <w:p>
            <w:pPr>
              <w:spacing w:before="48" w:line="320" w:lineRule="exact"/>
              <w:ind w:left="102"/>
              <w:rPr>
                <w:rFonts w:ascii="宋体" w:hAnsi="宋体" w:cs="微软雅黑"/>
                <w:szCs w:val="21"/>
              </w:rPr>
            </w:pPr>
            <w:r>
              <w:rPr>
                <w:rFonts w:hint="eastAsia" w:ascii="宋体" w:hAnsi="宋体" w:cs="微软雅黑"/>
                <w:szCs w:val="21"/>
              </w:rPr>
              <w:t>投标报价：</w:t>
            </w:r>
            <w:r>
              <w:rPr>
                <w:rFonts w:ascii="宋体" w:hAnsi="宋体" w:cs="微软雅黑"/>
                <w:szCs w:val="21"/>
                <w:u w:val="single"/>
              </w:rPr>
              <w:t xml:space="preserve">  </w:t>
            </w:r>
            <w:r>
              <w:rPr>
                <w:rFonts w:hint="eastAsia" w:ascii="宋体" w:hAnsi="宋体" w:cs="微软雅黑"/>
                <w:szCs w:val="21"/>
                <w:u w:val="single"/>
              </w:rPr>
              <w:t xml:space="preserve">50 </w:t>
            </w:r>
            <w:r>
              <w:rPr>
                <w:rFonts w:ascii="宋体" w:hAnsi="宋体" w:cs="微软雅黑"/>
                <w:szCs w:val="21"/>
                <w:u w:val="single"/>
              </w:rPr>
              <w:t xml:space="preserve"> </w:t>
            </w:r>
            <w:r>
              <w:rPr>
                <w:rFonts w:ascii="宋体" w:hAnsi="宋体" w:cs="微软雅黑"/>
                <w:szCs w:val="21"/>
              </w:rPr>
              <w:t xml:space="preserve"> </w:t>
            </w:r>
            <w:r>
              <w:rPr>
                <w:rFonts w:hint="eastAsia" w:ascii="宋体" w:hAnsi="宋体" w:cs="微软雅黑"/>
                <w:szCs w:val="21"/>
              </w:rPr>
              <w:t>分</w:t>
            </w:r>
          </w:p>
          <w:p>
            <w:pPr>
              <w:spacing w:before="17" w:line="320" w:lineRule="exact"/>
              <w:ind w:left="102"/>
              <w:rPr>
                <w:rFonts w:ascii="宋体" w:hAnsi="宋体" w:cs="微软雅黑"/>
                <w:szCs w:val="21"/>
              </w:rPr>
            </w:pPr>
            <w:r>
              <w:rPr>
                <w:rFonts w:hint="eastAsia" w:ascii="宋体" w:hAnsi="宋体" w:cs="微软雅黑"/>
                <w:szCs w:val="21"/>
              </w:rPr>
              <w:t>其他评分因素：</w:t>
            </w:r>
            <w:r>
              <w:rPr>
                <w:rFonts w:ascii="宋体" w:hAnsi="宋体" w:cs="微软雅黑"/>
                <w:szCs w:val="21"/>
                <w:u w:val="single"/>
              </w:rPr>
              <w:t xml:space="preserve">    </w:t>
            </w:r>
            <w:r>
              <w:rPr>
                <w:rFonts w:hint="eastAsia" w:ascii="宋体" w:hAnsi="宋体" w:cs="微软雅黑"/>
                <w:szCs w:val="21"/>
                <w:u w:val="single"/>
              </w:rPr>
              <w:t>0</w:t>
            </w:r>
            <w:r>
              <w:rPr>
                <w:rFonts w:ascii="宋体" w:hAnsi="宋体" w:cs="微软雅黑"/>
                <w:szCs w:val="21"/>
                <w:u w:val="single"/>
              </w:rPr>
              <w:t xml:space="preserve">   </w:t>
            </w:r>
            <w:r>
              <w:rPr>
                <w:rFonts w:hint="eastAsia" w:ascii="宋体" w:hAnsi="宋体" w:cs="微软雅黑"/>
                <w:szCs w:val="21"/>
              </w:rPr>
              <w:t>分</w:t>
            </w:r>
          </w:p>
        </w:tc>
      </w:tr>
      <w:tr>
        <w:tblPrEx>
          <w:tblCellMar>
            <w:top w:w="0" w:type="dxa"/>
            <w:left w:w="0" w:type="dxa"/>
            <w:bottom w:w="0" w:type="dxa"/>
            <w:right w:w="0" w:type="dxa"/>
          </w:tblCellMar>
        </w:tblPrEx>
        <w:trPr>
          <w:jc w:val="center"/>
        </w:trPr>
        <w:tc>
          <w:tcPr>
            <w:tcW w:w="202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ind w:left="34" w:leftChars="16" w:right="288"/>
              <w:jc w:val="center"/>
              <w:rPr>
                <w:rFonts w:ascii="宋体" w:hAnsi="宋体" w:cs="微软雅黑"/>
                <w:szCs w:val="21"/>
              </w:rPr>
            </w:pPr>
            <w:r>
              <w:rPr>
                <w:rFonts w:ascii="宋体" w:hAnsi="宋体" w:cs="微软雅黑"/>
                <w:szCs w:val="21"/>
              </w:rPr>
              <w:t>2.2.2</w:t>
            </w:r>
          </w:p>
        </w:tc>
        <w:tc>
          <w:tcPr>
            <w:tcW w:w="1446" w:type="dxa"/>
            <w:tcBorders>
              <w:top w:val="single" w:color="000000" w:sz="4" w:space="0"/>
              <w:left w:val="single" w:color="000000" w:sz="4" w:space="0"/>
              <w:bottom w:val="single" w:color="000000" w:sz="4" w:space="0"/>
              <w:right w:val="single" w:color="000000" w:sz="4" w:space="0"/>
            </w:tcBorders>
            <w:vAlign w:val="center"/>
          </w:tcPr>
          <w:p>
            <w:pPr>
              <w:spacing w:line="320" w:lineRule="exact"/>
              <w:ind w:right="-20"/>
              <w:rPr>
                <w:rFonts w:ascii="宋体" w:hAnsi="宋体" w:cs="微软雅黑"/>
                <w:szCs w:val="21"/>
              </w:rPr>
            </w:pPr>
            <w:r>
              <w:rPr>
                <w:rFonts w:hint="eastAsia" w:ascii="宋体" w:hAnsi="宋体" w:cs="微软雅黑"/>
                <w:szCs w:val="21"/>
              </w:rPr>
              <w:t>评标基准价计算方法</w:t>
            </w:r>
          </w:p>
        </w:tc>
        <w:tc>
          <w:tcPr>
            <w:tcW w:w="6165" w:type="dxa"/>
            <w:tcBorders>
              <w:top w:val="single" w:color="000000" w:sz="4" w:space="0"/>
              <w:left w:val="single" w:color="000000" w:sz="4" w:space="0"/>
              <w:bottom w:val="single" w:color="000000" w:sz="4" w:space="0"/>
              <w:right w:val="single" w:color="000000" w:sz="4" w:space="0"/>
            </w:tcBorders>
            <w:vAlign w:val="center"/>
          </w:tcPr>
          <w:p>
            <w:pPr>
              <w:ind w:left="113" w:right="113" w:firstLine="210" w:firstLineChars="100"/>
              <w:rPr>
                <w:rFonts w:hint="eastAsia" w:ascii="宋体" w:hAnsi="宋体"/>
                <w:szCs w:val="21"/>
              </w:rPr>
            </w:pPr>
            <w:r>
              <w:rPr>
                <w:rFonts w:hint="eastAsia" w:ascii="宋体" w:hAnsi="宋体"/>
                <w:szCs w:val="21"/>
              </w:rPr>
              <w:t>评标基准价的计算：</w:t>
            </w:r>
          </w:p>
          <w:p>
            <w:pPr>
              <w:spacing w:line="320" w:lineRule="exact"/>
              <w:ind w:left="113" w:right="113"/>
              <w:rPr>
                <w:rFonts w:hint="eastAsia" w:ascii="宋体" w:hAnsi="宋体"/>
                <w:szCs w:val="21"/>
              </w:rPr>
            </w:pPr>
            <w:r>
              <w:rPr>
                <w:rFonts w:hint="eastAsia" w:ascii="宋体" w:hAnsi="宋体"/>
                <w:szCs w:val="21"/>
              </w:rPr>
              <w:t>在开标现场，招标人将当场计算并宣布评标基准价。</w:t>
            </w:r>
          </w:p>
          <w:p>
            <w:pPr>
              <w:spacing w:line="320" w:lineRule="exact"/>
              <w:ind w:left="113" w:right="113"/>
              <w:rPr>
                <w:rFonts w:hint="eastAsia" w:ascii="宋体" w:hAnsi="宋体"/>
                <w:szCs w:val="21"/>
              </w:rPr>
            </w:pPr>
            <w:r>
              <w:rPr>
                <w:rFonts w:hint="eastAsia" w:ascii="宋体" w:hAnsi="宋体"/>
                <w:szCs w:val="21"/>
              </w:rPr>
              <w:t>（1）评标价的确定：</w:t>
            </w:r>
          </w:p>
          <w:p>
            <w:pPr>
              <w:spacing w:line="320" w:lineRule="exact"/>
              <w:ind w:left="113" w:right="113"/>
              <w:rPr>
                <w:rFonts w:hint="eastAsia" w:ascii="宋体" w:hAnsi="宋体"/>
                <w:szCs w:val="21"/>
              </w:rPr>
            </w:pPr>
            <w:r>
              <w:rPr>
                <w:rFonts w:hint="eastAsia" w:ascii="宋体" w:hAnsi="宋体"/>
                <w:szCs w:val="21"/>
              </w:rPr>
              <w:t>评标价=投标函文字报价</w:t>
            </w:r>
          </w:p>
          <w:p>
            <w:pPr>
              <w:spacing w:line="320" w:lineRule="exact"/>
              <w:ind w:left="113" w:right="113"/>
              <w:rPr>
                <w:rFonts w:hint="eastAsia" w:ascii="宋体" w:hAnsi="宋体"/>
                <w:szCs w:val="21"/>
              </w:rPr>
            </w:pPr>
            <w:r>
              <w:rPr>
                <w:rFonts w:hint="eastAsia" w:ascii="宋体" w:hAnsi="宋体"/>
                <w:szCs w:val="21"/>
              </w:rPr>
              <w:t>（2）</w:t>
            </w:r>
            <w:r>
              <w:rPr>
                <w:rFonts w:hint="eastAsia" w:ascii="宋体" w:cs="宋体"/>
                <w:szCs w:val="21"/>
              </w:rPr>
              <w:t>不参与评标价平均值计算的投标报价</w:t>
            </w:r>
            <w:r>
              <w:rPr>
                <w:rFonts w:hint="eastAsia" w:ascii="宋体" w:hAnsi="宋体"/>
                <w:szCs w:val="21"/>
              </w:rPr>
              <w:t>：</w:t>
            </w:r>
          </w:p>
          <w:p>
            <w:pPr>
              <w:spacing w:line="360" w:lineRule="exact"/>
              <w:ind w:firstLine="420" w:firstLineChars="200"/>
              <w:rPr>
                <w:rFonts w:hint="eastAsia" w:ascii="宋体" w:hAnsi="宋体"/>
                <w:szCs w:val="21"/>
              </w:rPr>
            </w:pPr>
            <w:r>
              <w:rPr>
                <w:rFonts w:hint="eastAsia" w:ascii="宋体" w:hAnsi="宋体"/>
              </w:rPr>
              <w:t>除按第二章</w:t>
            </w:r>
            <w:r>
              <w:rPr>
                <w:rFonts w:hint="eastAsia" w:ascii="宋体" w:hAnsi="宋体"/>
                <w:szCs w:val="21"/>
              </w:rPr>
              <w:t>“投标人须知”</w:t>
            </w:r>
            <w:r>
              <w:rPr>
                <w:rFonts w:hint="eastAsia" w:ascii="宋体" w:hAnsi="宋体"/>
              </w:rPr>
              <w:t>第5.2.2项规定开标现场被宣布不再</w:t>
            </w:r>
            <w:r>
              <w:rPr>
                <w:rFonts w:ascii="宋体" w:hAnsi="宋体"/>
              </w:rPr>
              <w:t>参加评标基准价计算</w:t>
            </w:r>
            <w:r>
              <w:rPr>
                <w:rFonts w:hint="eastAsia" w:ascii="宋体" w:hAnsi="宋体"/>
              </w:rPr>
              <w:t>的投标报价之外，所有投标人的评标价去掉规定个数的最高值和最低值后的算术平均值即为评标价平均值。</w:t>
            </w:r>
          </w:p>
          <w:p>
            <w:pPr>
              <w:spacing w:line="340" w:lineRule="exact"/>
              <w:ind w:left="113" w:right="113" w:firstLine="210" w:firstLineChars="100"/>
              <w:rPr>
                <w:rFonts w:hint="eastAsia" w:ascii="宋体" w:hAnsi="宋体"/>
                <w:szCs w:val="21"/>
              </w:rPr>
            </w:pPr>
            <w:r>
              <w:rPr>
                <w:rFonts w:hint="eastAsia" w:ascii="宋体" w:hAnsi="宋体"/>
                <w:szCs w:val="21"/>
              </w:rPr>
              <w:t>（3）评标基准价的确定：</w:t>
            </w:r>
          </w:p>
          <w:p>
            <w:pPr>
              <w:spacing w:line="360" w:lineRule="auto"/>
              <w:rPr>
                <w:rFonts w:ascii="宋体" w:hAnsi="宋体"/>
                <w:szCs w:val="21"/>
              </w:rPr>
            </w:pPr>
            <w:r>
              <w:rPr>
                <w:rFonts w:hint="eastAsia" w:ascii="宋体" w:hAnsi="宋体"/>
                <w:szCs w:val="21"/>
              </w:rPr>
              <w:t>所有投标人的评标价去掉规定个数的最高值和最低值后的算术平均值即为评标基准价。</w:t>
            </w:r>
            <w:r>
              <w:rPr>
                <w:rFonts w:hint="eastAsia" w:ascii="宋体" w:hAnsi="宋体"/>
                <w:color w:val="000000"/>
              </w:rPr>
              <w:t>（评标基准价保留小数点后两位，小数点后第三位四舍五入）</w:t>
            </w:r>
          </w:p>
          <w:p>
            <w:pPr>
              <w:spacing w:line="360" w:lineRule="auto"/>
              <w:ind w:firstLine="422" w:firstLineChars="200"/>
              <w:rPr>
                <w:rFonts w:ascii="宋体" w:hAnsi="宋体"/>
                <w:b/>
                <w:szCs w:val="21"/>
              </w:rPr>
            </w:pPr>
            <w:r>
              <w:rPr>
                <w:rFonts w:hint="eastAsia" w:ascii="宋体" w:hAnsi="宋体"/>
                <w:b/>
                <w:szCs w:val="21"/>
              </w:rPr>
              <w:t>a、如果参与评标价平均值计算的投标人数量≥10家时，计算评标价平均值时去掉2个最高值和2个最低值；</w:t>
            </w:r>
          </w:p>
          <w:p>
            <w:pPr>
              <w:spacing w:line="360" w:lineRule="auto"/>
              <w:ind w:firstLine="422" w:firstLineChars="200"/>
              <w:rPr>
                <w:rFonts w:ascii="宋体" w:hAnsi="宋体"/>
                <w:b/>
                <w:szCs w:val="21"/>
              </w:rPr>
            </w:pPr>
            <w:r>
              <w:rPr>
                <w:rFonts w:hint="eastAsia" w:ascii="宋体" w:hAnsi="宋体"/>
                <w:b/>
                <w:szCs w:val="21"/>
              </w:rPr>
              <w:t>b、如果10＞参与评标价平均值计算的投标人数量≥6家时，计算评标价平均值时去掉1个最高值和1个最低值。</w:t>
            </w:r>
          </w:p>
          <w:p>
            <w:pPr>
              <w:spacing w:line="340" w:lineRule="exact"/>
              <w:ind w:left="113" w:leftChars="54" w:right="113" w:firstLine="422" w:firstLineChars="200"/>
              <w:rPr>
                <w:rFonts w:hint="eastAsia" w:ascii="宋体" w:hAnsi="宋体"/>
                <w:szCs w:val="21"/>
              </w:rPr>
            </w:pPr>
            <w:r>
              <w:rPr>
                <w:rFonts w:hint="eastAsia" w:ascii="宋体" w:hAnsi="宋体"/>
                <w:b/>
                <w:szCs w:val="21"/>
              </w:rPr>
              <w:t>c、如果参与评标价平均值计算的投标人数量＜6家时，计算评标价平均值时不去最高值和最低值。</w:t>
            </w:r>
          </w:p>
          <w:p>
            <w:pPr>
              <w:spacing w:line="360" w:lineRule="exact"/>
              <w:ind w:firstLine="420" w:firstLineChars="200"/>
              <w:rPr>
                <w:rFonts w:ascii="宋体" w:hAnsi="宋体" w:cs="微软雅黑"/>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CellMar>
            <w:top w:w="0" w:type="dxa"/>
            <w:left w:w="0" w:type="dxa"/>
            <w:bottom w:w="0" w:type="dxa"/>
            <w:right w:w="0" w:type="dxa"/>
          </w:tblCellMar>
        </w:tblPrEx>
        <w:trPr>
          <w:jc w:val="center"/>
        </w:trPr>
        <w:tc>
          <w:tcPr>
            <w:tcW w:w="202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微软雅黑"/>
                <w:szCs w:val="21"/>
              </w:rPr>
            </w:pPr>
            <w:r>
              <w:rPr>
                <w:rFonts w:hint="eastAsia" w:ascii="宋体" w:hAnsi="宋体" w:cs="微软雅黑"/>
                <w:szCs w:val="21"/>
              </w:rPr>
              <w:t>2.2.3</w:t>
            </w:r>
          </w:p>
        </w:tc>
        <w:tc>
          <w:tcPr>
            <w:tcW w:w="1446" w:type="dxa"/>
            <w:tcBorders>
              <w:top w:val="single" w:color="000000" w:sz="4" w:space="0"/>
              <w:left w:val="single" w:color="000000" w:sz="4" w:space="0"/>
              <w:bottom w:val="single" w:color="000000" w:sz="4" w:space="0"/>
              <w:right w:val="single" w:color="auto" w:sz="4" w:space="0"/>
            </w:tcBorders>
            <w:vAlign w:val="center"/>
          </w:tcPr>
          <w:p>
            <w:pPr>
              <w:spacing w:line="320" w:lineRule="exact"/>
              <w:ind w:right="-20"/>
              <w:rPr>
                <w:rFonts w:ascii="宋体" w:hAnsi="宋体" w:cs="微软雅黑"/>
                <w:szCs w:val="21"/>
              </w:rPr>
            </w:pPr>
            <w:r>
              <w:rPr>
                <w:rFonts w:hint="eastAsia" w:ascii="宋体" w:hAnsi="宋体" w:cs="微软雅黑"/>
                <w:szCs w:val="21"/>
              </w:rPr>
              <w:t>投标报价的偏差率计算公式</w:t>
            </w:r>
          </w:p>
        </w:tc>
        <w:tc>
          <w:tcPr>
            <w:tcW w:w="6165" w:type="dxa"/>
            <w:tcBorders>
              <w:top w:val="single" w:color="000000" w:sz="4" w:space="0"/>
              <w:left w:val="single" w:color="auto" w:sz="4" w:space="0"/>
              <w:bottom w:val="single" w:color="000000" w:sz="4" w:space="0"/>
              <w:right w:val="single" w:color="000000" w:sz="4" w:space="0"/>
            </w:tcBorders>
            <w:vAlign w:val="center"/>
          </w:tcPr>
          <w:p>
            <w:pPr>
              <w:spacing w:before="156" w:beforeLines="50" w:after="156" w:afterLines="50"/>
              <w:ind w:right="113" w:firstLine="210" w:firstLineChars="100"/>
              <w:rPr>
                <w:rFonts w:ascii="宋体" w:hAnsi="宋体" w:cs="微软雅黑"/>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gridSpan w:val="3"/>
            <w:vAlign w:val="center"/>
          </w:tcPr>
          <w:p>
            <w:pPr>
              <w:jc w:val="center"/>
              <w:rPr>
                <w:rFonts w:ascii="宋体" w:hAnsi="宋体" w:cs="微软雅黑"/>
                <w:szCs w:val="21"/>
              </w:rPr>
            </w:pPr>
            <w:r>
              <w:rPr>
                <w:rFonts w:hint="eastAsia" w:ascii="宋体" w:hAnsi="宋体"/>
                <w:b/>
                <w:szCs w:val="21"/>
              </w:rPr>
              <w:t>条款号</w:t>
            </w:r>
          </w:p>
        </w:tc>
        <w:tc>
          <w:tcPr>
            <w:tcW w:w="1446" w:type="dxa"/>
            <w:vAlign w:val="center"/>
          </w:tcPr>
          <w:p>
            <w:pPr>
              <w:jc w:val="center"/>
              <w:rPr>
                <w:rFonts w:ascii="宋体" w:hAnsi="宋体"/>
                <w:szCs w:val="21"/>
              </w:rPr>
            </w:pPr>
            <w:r>
              <w:rPr>
                <w:rFonts w:hint="eastAsia" w:ascii="宋体" w:hAnsi="宋体" w:cs="宋体"/>
                <w:b/>
                <w:spacing w:val="-1"/>
                <w:szCs w:val="21"/>
              </w:rPr>
              <w:t>评分因素（偏差率）</w:t>
            </w:r>
          </w:p>
        </w:tc>
        <w:tc>
          <w:tcPr>
            <w:tcW w:w="6165" w:type="dxa"/>
            <w:vAlign w:val="center"/>
          </w:tcPr>
          <w:p>
            <w:pPr>
              <w:jc w:val="center"/>
              <w:rPr>
                <w:rFonts w:ascii="宋体" w:hAnsi="宋体"/>
                <w:szCs w:val="21"/>
              </w:rPr>
            </w:pPr>
            <w:r>
              <w:rPr>
                <w:rFonts w:hint="eastAsia" w:ascii="宋体" w:hAnsi="宋体" w:cs="宋体"/>
                <w:b/>
                <w:spacing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29" w:type="dxa"/>
            <w:vMerge w:val="restart"/>
            <w:vAlign w:val="center"/>
          </w:tcPr>
          <w:p>
            <w:pPr>
              <w:jc w:val="center"/>
              <w:rPr>
                <w:rFonts w:ascii="宋体" w:hAnsi="宋体"/>
                <w:b/>
                <w:szCs w:val="21"/>
              </w:rPr>
            </w:pPr>
            <w:r>
              <w:rPr>
                <w:rFonts w:hint="eastAsia" w:ascii="宋体" w:hAnsi="宋体"/>
                <w:szCs w:val="21"/>
              </w:rPr>
              <w:t>2.2.4（1）</w:t>
            </w:r>
          </w:p>
        </w:tc>
        <w:tc>
          <w:tcPr>
            <w:tcW w:w="1194" w:type="dxa"/>
            <w:gridSpan w:val="2"/>
            <w:vMerge w:val="restart"/>
            <w:vAlign w:val="center"/>
          </w:tcPr>
          <w:p>
            <w:pPr>
              <w:jc w:val="center"/>
              <w:rPr>
                <w:rFonts w:ascii="宋体" w:hAnsi="宋体"/>
                <w:szCs w:val="21"/>
              </w:rPr>
            </w:pPr>
            <w:r>
              <w:rPr>
                <w:rFonts w:hint="eastAsia" w:ascii="宋体" w:hAnsi="宋体"/>
                <w:szCs w:val="21"/>
              </w:rPr>
              <w:t>商务评分标准</w:t>
            </w:r>
          </w:p>
          <w:p>
            <w:pPr>
              <w:jc w:val="center"/>
              <w:rPr>
                <w:rFonts w:ascii="宋体" w:hAnsi="宋体"/>
                <w:b/>
                <w:szCs w:val="21"/>
              </w:rPr>
            </w:pPr>
            <w:r>
              <w:rPr>
                <w:rFonts w:hint="eastAsia" w:ascii="宋体" w:hAnsi="宋体"/>
                <w:szCs w:val="21"/>
              </w:rPr>
              <w:t>（</w:t>
            </w:r>
            <w:r>
              <w:rPr>
                <w:rFonts w:ascii="宋体" w:hAnsi="宋体"/>
                <w:szCs w:val="21"/>
              </w:rPr>
              <w:t>10</w:t>
            </w:r>
            <w:r>
              <w:rPr>
                <w:rFonts w:hint="eastAsia" w:ascii="宋体" w:hAnsi="宋体"/>
                <w:szCs w:val="21"/>
              </w:rPr>
              <w:t>分）</w:t>
            </w:r>
          </w:p>
        </w:tc>
        <w:tc>
          <w:tcPr>
            <w:tcW w:w="1446" w:type="dxa"/>
            <w:vAlign w:val="center"/>
          </w:tcPr>
          <w:p>
            <w:pPr>
              <w:jc w:val="center"/>
              <w:rPr>
                <w:rFonts w:ascii="宋体" w:hAnsi="宋体" w:cs="宋体"/>
                <w:szCs w:val="21"/>
              </w:rPr>
            </w:pPr>
            <w:r>
              <w:rPr>
                <w:rFonts w:hint="eastAsia" w:ascii="宋体" w:hAnsi="宋体" w:cs="宋体"/>
                <w:szCs w:val="21"/>
              </w:rPr>
              <w:t>企业业绩</w:t>
            </w:r>
          </w:p>
          <w:p>
            <w:pPr>
              <w:jc w:val="center"/>
              <w:rPr>
                <w:rFonts w:ascii="宋体" w:hAnsi="宋体" w:cs="宋体"/>
                <w:szCs w:val="21"/>
              </w:rPr>
            </w:pPr>
            <w:r>
              <w:rPr>
                <w:rFonts w:hint="eastAsia" w:ascii="宋体" w:hAnsi="宋体" w:cs="宋体"/>
                <w:szCs w:val="21"/>
              </w:rPr>
              <w:t>（8分）</w:t>
            </w:r>
          </w:p>
        </w:tc>
        <w:tc>
          <w:tcPr>
            <w:tcW w:w="6165" w:type="dxa"/>
            <w:vAlign w:val="center"/>
          </w:tcPr>
          <w:p>
            <w:pPr>
              <w:wordWrap w:val="0"/>
              <w:adjustRightInd w:val="0"/>
              <w:snapToGrid w:val="0"/>
            </w:pPr>
            <w:r>
              <w:t>满足资格审查条件</w:t>
            </w:r>
            <w:r>
              <w:rPr>
                <w:rFonts w:hint="eastAsia"/>
              </w:rPr>
              <w:t>附录2（业绩最低要求）得5分，</w:t>
            </w:r>
          </w:p>
          <w:p>
            <w:pPr>
              <w:wordWrap w:val="0"/>
              <w:adjustRightInd w:val="0"/>
              <w:snapToGrid w:val="0"/>
              <w:rPr>
                <w:rFonts w:ascii="宋体" w:hAnsi="宋体" w:cs="宋体"/>
                <w:szCs w:val="21"/>
              </w:rPr>
            </w:pPr>
            <w:r>
              <w:rPr>
                <w:rFonts w:hint="eastAsia" w:ascii="宋体" w:hAnsi="宋体"/>
                <w:szCs w:val="21"/>
              </w:rPr>
              <w:t>近三年内(2019年11月1日至今，以合同签订时间为准)</w:t>
            </w:r>
            <w:r>
              <w:rPr>
                <w:rFonts w:ascii="宋体" w:hAnsi="宋体" w:cs="宋体"/>
                <w:szCs w:val="21"/>
              </w:rPr>
              <w:t>每</w:t>
            </w:r>
            <w:r>
              <w:rPr>
                <w:rFonts w:hint="eastAsia" w:ascii="宋体" w:hAnsi="宋体" w:cs="宋体"/>
                <w:szCs w:val="21"/>
              </w:rPr>
              <w:t>增加</w:t>
            </w:r>
            <w:r>
              <w:rPr>
                <w:rFonts w:ascii="宋体" w:hAnsi="宋体" w:cs="宋体"/>
                <w:szCs w:val="21"/>
              </w:rPr>
              <w:t>2</w:t>
            </w:r>
            <w:r>
              <w:rPr>
                <w:rFonts w:hint="eastAsia" w:ascii="宋体" w:hAnsi="宋体" w:cs="宋体"/>
                <w:szCs w:val="21"/>
              </w:rPr>
              <w:t>台（套）污水处理设备的</w:t>
            </w:r>
            <w:r>
              <w:rPr>
                <w:rFonts w:hint="eastAsia" w:ascii="宋体" w:hAnsi="宋体" w:cs="宋体"/>
                <w:szCs w:val="21"/>
                <w:lang w:val="zh-CN"/>
              </w:rPr>
              <w:t>供货业绩</w:t>
            </w:r>
            <w:r>
              <w:rPr>
                <w:rFonts w:hint="eastAsia" w:ascii="宋体" w:hAnsi="宋体" w:cs="宋体"/>
                <w:szCs w:val="21"/>
              </w:rPr>
              <w:t>加</w:t>
            </w:r>
            <w:r>
              <w:rPr>
                <w:rFonts w:ascii="宋体" w:hAnsi="宋体" w:cs="宋体"/>
                <w:szCs w:val="21"/>
              </w:rPr>
              <w:t>1分，本项最高得</w:t>
            </w:r>
            <w:r>
              <w:rPr>
                <w:rFonts w:hint="eastAsia" w:ascii="宋体" w:hAnsi="宋体" w:cs="宋体"/>
                <w:szCs w:val="21"/>
              </w:rPr>
              <w:t>8</w:t>
            </w:r>
            <w:r>
              <w:rPr>
                <w:rFonts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29" w:type="dxa"/>
            <w:vMerge w:val="continue"/>
            <w:vAlign w:val="center"/>
          </w:tcPr>
          <w:p>
            <w:pPr>
              <w:jc w:val="center"/>
              <w:rPr>
                <w:rFonts w:ascii="宋体" w:hAnsi="宋体"/>
                <w:szCs w:val="21"/>
              </w:rPr>
            </w:pPr>
          </w:p>
        </w:tc>
        <w:tc>
          <w:tcPr>
            <w:tcW w:w="1194" w:type="dxa"/>
            <w:gridSpan w:val="2"/>
            <w:vMerge w:val="continue"/>
            <w:vAlign w:val="center"/>
          </w:tcPr>
          <w:p>
            <w:pPr>
              <w:jc w:val="center"/>
              <w:rPr>
                <w:rFonts w:ascii="宋体" w:hAnsi="宋体"/>
                <w:szCs w:val="21"/>
              </w:rPr>
            </w:pPr>
          </w:p>
        </w:tc>
        <w:tc>
          <w:tcPr>
            <w:tcW w:w="1446" w:type="dxa"/>
            <w:vAlign w:val="center"/>
          </w:tcPr>
          <w:p>
            <w:pPr>
              <w:jc w:val="center"/>
              <w:rPr>
                <w:rFonts w:ascii="宋体" w:hAnsi="宋体" w:cs="宋体"/>
                <w:szCs w:val="21"/>
              </w:rPr>
            </w:pPr>
            <w:r>
              <w:rPr>
                <w:rFonts w:hint="eastAsia" w:ascii="宋体" w:hAnsi="宋体" w:cs="宋体"/>
                <w:szCs w:val="21"/>
              </w:rPr>
              <w:t>实用新型专利或发明专利（2分）</w:t>
            </w:r>
          </w:p>
        </w:tc>
        <w:tc>
          <w:tcPr>
            <w:tcW w:w="6165" w:type="dxa"/>
            <w:vAlign w:val="center"/>
          </w:tcPr>
          <w:p>
            <w:pPr>
              <w:wordWrap w:val="0"/>
              <w:adjustRightInd w:val="0"/>
              <w:snapToGrid w:val="0"/>
              <w:rPr>
                <w:rFonts w:hint="eastAsia" w:ascii="宋体" w:hAnsi="宋体" w:cs="宋体"/>
                <w:szCs w:val="21"/>
              </w:rPr>
            </w:pPr>
            <w:r>
              <w:rPr>
                <w:rFonts w:hint="eastAsia" w:ascii="宋体" w:hAnsi="宋体" w:cs="宋体"/>
                <w:szCs w:val="21"/>
              </w:rPr>
              <w:t>每有一项得1分，本项最高得2分。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vAlign w:val="center"/>
          </w:tcPr>
          <w:p>
            <w:pPr>
              <w:jc w:val="center"/>
              <w:rPr>
                <w:rFonts w:ascii="宋体" w:hAnsi="宋体"/>
                <w:szCs w:val="21"/>
              </w:rPr>
            </w:pPr>
            <w:r>
              <w:rPr>
                <w:rFonts w:hint="eastAsia" w:ascii="宋体" w:hAnsi="宋体"/>
                <w:szCs w:val="21"/>
              </w:rPr>
              <w:t>2.2.4（2）</w:t>
            </w:r>
          </w:p>
        </w:tc>
        <w:tc>
          <w:tcPr>
            <w:tcW w:w="1194" w:type="dxa"/>
            <w:gridSpan w:val="2"/>
            <w:vMerge w:val="restart"/>
            <w:vAlign w:val="center"/>
          </w:tcPr>
          <w:p>
            <w:pPr>
              <w:jc w:val="center"/>
              <w:rPr>
                <w:rFonts w:ascii="宋体" w:hAnsi="宋体"/>
                <w:bCs/>
                <w:szCs w:val="21"/>
              </w:rPr>
            </w:pPr>
            <w:r>
              <w:rPr>
                <w:rFonts w:hint="eastAsia" w:ascii="宋体" w:hAnsi="宋体"/>
                <w:bCs/>
                <w:szCs w:val="21"/>
              </w:rPr>
              <w:t>技术评分标准（40分）</w:t>
            </w:r>
          </w:p>
        </w:tc>
        <w:tc>
          <w:tcPr>
            <w:tcW w:w="1446" w:type="dxa"/>
            <w:vAlign w:val="center"/>
          </w:tcPr>
          <w:p>
            <w:pPr>
              <w:wordWrap w:val="0"/>
              <w:adjustRightInd w:val="0"/>
              <w:snapToGrid w:val="0"/>
              <w:jc w:val="center"/>
              <w:rPr>
                <w:rFonts w:ascii="宋体" w:hAnsi="宋体" w:cs="宋体"/>
                <w:szCs w:val="21"/>
              </w:rPr>
            </w:pPr>
            <w:r>
              <w:rPr>
                <w:rFonts w:hint="eastAsia" w:ascii="宋体" w:hAnsi="宋体" w:cs="宋体"/>
                <w:szCs w:val="21"/>
              </w:rPr>
              <w:t>污水处理设备的选型及技术参数</w:t>
            </w:r>
          </w:p>
          <w:p>
            <w:pPr>
              <w:wordWrap w:val="0"/>
              <w:adjustRightInd w:val="0"/>
              <w:snapToGrid w:val="0"/>
              <w:jc w:val="center"/>
              <w:rPr>
                <w:rFonts w:ascii="宋体" w:hAnsi="宋体" w:cs="宋体"/>
                <w:szCs w:val="21"/>
              </w:rPr>
            </w:pPr>
            <w:r>
              <w:rPr>
                <w:rFonts w:hint="eastAsia" w:ascii="宋体" w:hAnsi="宋体" w:cs="宋体"/>
                <w:szCs w:val="21"/>
              </w:rPr>
              <w:t>（8分）</w:t>
            </w:r>
          </w:p>
        </w:tc>
        <w:tc>
          <w:tcPr>
            <w:tcW w:w="6165" w:type="dxa"/>
            <w:vAlign w:val="center"/>
          </w:tcPr>
          <w:p>
            <w:pPr>
              <w:wordWrap w:val="0"/>
              <w:adjustRightInd w:val="0"/>
              <w:snapToGrid w:val="0"/>
              <w:rPr>
                <w:rFonts w:ascii="宋体" w:hAnsi="宋体" w:cs="宋体"/>
                <w:szCs w:val="21"/>
              </w:rPr>
            </w:pPr>
            <w:r>
              <w:rPr>
                <w:rFonts w:hint="eastAsia" w:ascii="宋体" w:hAnsi="宋体" w:cs="宋体"/>
                <w:szCs w:val="21"/>
              </w:rPr>
              <w:t>根据所投污水处理设备品牌、配置、技术参数等进行综合比较评价，按优劣进行分档打分：</w:t>
            </w:r>
          </w:p>
          <w:p>
            <w:pPr>
              <w:wordWrap w:val="0"/>
              <w:adjustRightInd w:val="0"/>
              <w:snapToGrid w:val="0"/>
              <w:rPr>
                <w:rFonts w:ascii="宋体" w:hAnsi="宋体" w:cs="宋体"/>
                <w:szCs w:val="21"/>
              </w:rPr>
            </w:pPr>
            <w:r>
              <w:rPr>
                <w:rFonts w:hint="eastAsia" w:ascii="宋体" w:hAnsi="宋体" w:cs="宋体"/>
                <w:szCs w:val="21"/>
              </w:rPr>
              <w:t>第一档，污水处理设备选型先进，配置高，技术参数满足程度高的，得6.</w:t>
            </w:r>
            <w:r>
              <w:rPr>
                <w:rFonts w:ascii="宋体" w:hAnsi="宋体" w:cs="宋体"/>
                <w:szCs w:val="21"/>
              </w:rPr>
              <w:t>4</w:t>
            </w:r>
            <w:r>
              <w:rPr>
                <w:rFonts w:hint="eastAsia" w:ascii="宋体" w:hAnsi="宋体" w:cs="宋体"/>
                <w:szCs w:val="21"/>
              </w:rPr>
              <w:t>－8.0分；</w:t>
            </w:r>
          </w:p>
          <w:p>
            <w:pPr>
              <w:wordWrap w:val="0"/>
              <w:adjustRightInd w:val="0"/>
              <w:snapToGrid w:val="0"/>
              <w:rPr>
                <w:rFonts w:ascii="宋体" w:hAnsi="宋体" w:cs="宋体"/>
                <w:szCs w:val="21"/>
              </w:rPr>
            </w:pPr>
            <w:r>
              <w:rPr>
                <w:rFonts w:hint="eastAsia" w:ascii="宋体" w:hAnsi="宋体" w:cs="宋体"/>
                <w:szCs w:val="21"/>
              </w:rPr>
              <w:t>第二档，污水处理设备产品选型合理，配置较好，技术参数满足采购需求的，得5.</w:t>
            </w:r>
            <w:r>
              <w:rPr>
                <w:rFonts w:ascii="宋体" w:hAnsi="宋体" w:cs="宋体"/>
                <w:szCs w:val="21"/>
              </w:rPr>
              <w:t>6</w:t>
            </w:r>
            <w:r>
              <w:rPr>
                <w:rFonts w:hint="eastAsia" w:ascii="宋体" w:hAnsi="宋体" w:cs="宋体"/>
                <w:szCs w:val="21"/>
              </w:rPr>
              <w:t>-6.4分；</w:t>
            </w:r>
          </w:p>
          <w:p>
            <w:pPr>
              <w:wordWrap w:val="0"/>
              <w:adjustRightInd w:val="0"/>
              <w:snapToGrid w:val="0"/>
              <w:rPr>
                <w:rFonts w:ascii="宋体" w:hAnsi="宋体" w:cs="宋体"/>
                <w:szCs w:val="21"/>
              </w:rPr>
            </w:pPr>
            <w:r>
              <w:rPr>
                <w:rFonts w:hint="eastAsia" w:ascii="宋体" w:hAnsi="宋体" w:cs="宋体"/>
                <w:szCs w:val="21"/>
              </w:rPr>
              <w:t>第三档，污水处理设备产品选型、配置、技术参数一般。较低或低于其他档次产品的，得4.8-5.6分。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pPr>
              <w:jc w:val="center"/>
              <w:rPr>
                <w:rFonts w:ascii="宋体" w:hAnsi="宋体"/>
                <w:b/>
                <w:szCs w:val="21"/>
              </w:rPr>
            </w:pPr>
          </w:p>
        </w:tc>
        <w:tc>
          <w:tcPr>
            <w:tcW w:w="1194" w:type="dxa"/>
            <w:gridSpan w:val="2"/>
            <w:vMerge w:val="continue"/>
            <w:vAlign w:val="center"/>
          </w:tcPr>
          <w:p>
            <w:pPr>
              <w:jc w:val="center"/>
              <w:rPr>
                <w:rFonts w:ascii="宋体" w:hAnsi="宋体"/>
                <w:b/>
                <w:szCs w:val="21"/>
              </w:rPr>
            </w:pPr>
          </w:p>
        </w:tc>
        <w:tc>
          <w:tcPr>
            <w:tcW w:w="1446" w:type="dxa"/>
            <w:vAlign w:val="center"/>
          </w:tcPr>
          <w:p>
            <w:pPr>
              <w:wordWrap w:val="0"/>
              <w:adjustRightInd w:val="0"/>
              <w:snapToGrid w:val="0"/>
              <w:jc w:val="center"/>
              <w:rPr>
                <w:rFonts w:ascii="宋体" w:hAnsi="宋体" w:cs="宋体"/>
                <w:szCs w:val="21"/>
              </w:rPr>
            </w:pPr>
            <w:r>
              <w:rPr>
                <w:rFonts w:hint="eastAsia" w:ascii="宋体" w:hAnsi="宋体" w:cs="宋体"/>
                <w:szCs w:val="21"/>
              </w:rPr>
              <w:t>安装、调试、验收方案（8分）</w:t>
            </w:r>
          </w:p>
        </w:tc>
        <w:tc>
          <w:tcPr>
            <w:tcW w:w="6165" w:type="dxa"/>
            <w:vAlign w:val="center"/>
          </w:tcPr>
          <w:p>
            <w:pPr>
              <w:wordWrap w:val="0"/>
              <w:adjustRightInd w:val="0"/>
              <w:snapToGrid w:val="0"/>
              <w:rPr>
                <w:rFonts w:ascii="宋体" w:hAnsi="宋体" w:cs="宋体"/>
                <w:szCs w:val="21"/>
              </w:rPr>
            </w:pPr>
            <w:r>
              <w:rPr>
                <w:rFonts w:hint="eastAsia" w:ascii="宋体" w:hAnsi="宋体" w:cs="宋体"/>
                <w:szCs w:val="21"/>
              </w:rPr>
              <w:t>第一档，安装、调试、验收方案切实可行，内容全面，操作规范得6.4－8.0分；</w:t>
            </w:r>
          </w:p>
          <w:p>
            <w:pPr>
              <w:wordWrap w:val="0"/>
              <w:adjustRightInd w:val="0"/>
              <w:snapToGrid w:val="0"/>
              <w:rPr>
                <w:rFonts w:ascii="宋体" w:hAnsi="宋体" w:cs="宋体"/>
                <w:szCs w:val="21"/>
              </w:rPr>
            </w:pPr>
            <w:r>
              <w:rPr>
                <w:rFonts w:hint="eastAsia" w:ascii="宋体" w:hAnsi="宋体" w:cs="宋体"/>
                <w:szCs w:val="21"/>
              </w:rPr>
              <w:t>第二档，安装、调试及验收方案基本满足要求，内容较全面，操作较规范得5.6-6.4分；</w:t>
            </w:r>
          </w:p>
          <w:p>
            <w:pPr>
              <w:wordWrap w:val="0"/>
              <w:adjustRightInd w:val="0"/>
              <w:snapToGrid w:val="0"/>
              <w:rPr>
                <w:rFonts w:ascii="宋体" w:hAnsi="宋体" w:cs="宋体"/>
                <w:szCs w:val="21"/>
              </w:rPr>
            </w:pPr>
            <w:r>
              <w:rPr>
                <w:rFonts w:hint="eastAsia" w:ascii="宋体" w:hAnsi="宋体" w:cs="宋体"/>
                <w:szCs w:val="21"/>
              </w:rPr>
              <w:t>第三档，安装调试及验收方案存在缺陷，内容一般，操作不规范得4.8-5.6分。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vAlign w:val="center"/>
          </w:tcPr>
          <w:p>
            <w:pPr>
              <w:jc w:val="center"/>
              <w:rPr>
                <w:rFonts w:ascii="宋体" w:hAnsi="宋体"/>
                <w:b/>
                <w:szCs w:val="21"/>
              </w:rPr>
            </w:pPr>
          </w:p>
        </w:tc>
        <w:tc>
          <w:tcPr>
            <w:tcW w:w="1194" w:type="dxa"/>
            <w:gridSpan w:val="2"/>
            <w:vMerge w:val="continue"/>
            <w:vAlign w:val="center"/>
          </w:tcPr>
          <w:p>
            <w:pPr>
              <w:jc w:val="center"/>
              <w:rPr>
                <w:rFonts w:ascii="宋体" w:hAnsi="宋体"/>
                <w:b/>
                <w:szCs w:val="21"/>
              </w:rPr>
            </w:pPr>
          </w:p>
        </w:tc>
        <w:tc>
          <w:tcPr>
            <w:tcW w:w="1446" w:type="dxa"/>
            <w:vAlign w:val="center"/>
          </w:tcPr>
          <w:p>
            <w:pPr>
              <w:wordWrap w:val="0"/>
              <w:adjustRightInd w:val="0"/>
              <w:snapToGrid w:val="0"/>
              <w:jc w:val="center"/>
              <w:rPr>
                <w:rFonts w:ascii="宋体" w:hAnsi="宋体" w:cs="宋体"/>
                <w:szCs w:val="21"/>
              </w:rPr>
            </w:pPr>
            <w:r>
              <w:rPr>
                <w:rFonts w:hint="eastAsia" w:ascii="宋体" w:hAnsi="宋体" w:cs="宋体"/>
                <w:szCs w:val="21"/>
              </w:rPr>
              <w:t>污水处理设备质量承诺及保证体系</w:t>
            </w:r>
          </w:p>
          <w:p>
            <w:pPr>
              <w:wordWrap w:val="0"/>
              <w:adjustRightInd w:val="0"/>
              <w:snapToGrid w:val="0"/>
              <w:jc w:val="center"/>
              <w:rPr>
                <w:rFonts w:ascii="宋体" w:hAnsi="宋体" w:cs="宋体"/>
                <w:szCs w:val="21"/>
              </w:rPr>
            </w:pPr>
            <w:r>
              <w:rPr>
                <w:rFonts w:hint="eastAsia" w:ascii="宋体" w:hAnsi="宋体" w:cs="宋体"/>
                <w:szCs w:val="21"/>
              </w:rPr>
              <w:t>（8分）</w:t>
            </w:r>
          </w:p>
        </w:tc>
        <w:tc>
          <w:tcPr>
            <w:tcW w:w="6165" w:type="dxa"/>
            <w:vAlign w:val="center"/>
          </w:tcPr>
          <w:p>
            <w:pPr>
              <w:wordWrap w:val="0"/>
              <w:adjustRightInd w:val="0"/>
              <w:snapToGrid w:val="0"/>
              <w:rPr>
                <w:rFonts w:ascii="宋体" w:hAnsi="宋体" w:cs="宋体"/>
                <w:szCs w:val="21"/>
              </w:rPr>
            </w:pPr>
            <w:r>
              <w:rPr>
                <w:rFonts w:hint="eastAsia" w:ascii="宋体" w:hAnsi="宋体" w:cs="宋体"/>
                <w:szCs w:val="21"/>
              </w:rPr>
              <w:t>根据投标人的质量保证体系与质量保证承诺优劣进行综合比较评价：</w:t>
            </w:r>
          </w:p>
          <w:p>
            <w:pPr>
              <w:wordWrap w:val="0"/>
              <w:adjustRightInd w:val="0"/>
              <w:snapToGrid w:val="0"/>
              <w:rPr>
                <w:rFonts w:ascii="宋体" w:hAnsi="宋体" w:cs="宋体"/>
                <w:szCs w:val="21"/>
              </w:rPr>
            </w:pPr>
            <w:r>
              <w:rPr>
                <w:rFonts w:hint="eastAsia" w:ascii="宋体" w:hAnsi="宋体" w:cs="宋体"/>
                <w:szCs w:val="21"/>
              </w:rPr>
              <w:t>第一档，污水处理设备质量承诺细致，质量保证体系详细完善，满足或优于用户要求得6.4－8.0分；</w:t>
            </w:r>
          </w:p>
          <w:p>
            <w:pPr>
              <w:wordWrap w:val="0"/>
              <w:adjustRightInd w:val="0"/>
              <w:snapToGrid w:val="0"/>
              <w:rPr>
                <w:rFonts w:ascii="宋体" w:hAnsi="宋体" w:cs="宋体"/>
                <w:szCs w:val="21"/>
              </w:rPr>
            </w:pPr>
            <w:r>
              <w:rPr>
                <w:rFonts w:hint="eastAsia" w:ascii="宋体" w:hAnsi="宋体" w:cs="宋体"/>
                <w:szCs w:val="21"/>
              </w:rPr>
              <w:t>第二档，污水处理设备质量承诺周到，质量保证体系较详细，基本满足用户要求得5.6-6.4分；</w:t>
            </w:r>
          </w:p>
          <w:p>
            <w:pPr>
              <w:wordWrap w:val="0"/>
              <w:adjustRightInd w:val="0"/>
              <w:snapToGrid w:val="0"/>
              <w:rPr>
                <w:rFonts w:ascii="宋体" w:hAnsi="宋体" w:cs="宋体"/>
                <w:szCs w:val="21"/>
              </w:rPr>
            </w:pPr>
            <w:r>
              <w:rPr>
                <w:rFonts w:hint="eastAsia" w:ascii="宋体" w:hAnsi="宋体" w:cs="宋体"/>
                <w:szCs w:val="21"/>
              </w:rPr>
              <w:t>第三档，污水处理设备质量承诺较差，质量保证体系不完备得4.8-5.6分。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pPr>
              <w:jc w:val="center"/>
              <w:rPr>
                <w:rFonts w:ascii="宋体" w:hAnsi="宋体"/>
                <w:b/>
                <w:szCs w:val="21"/>
              </w:rPr>
            </w:pPr>
          </w:p>
        </w:tc>
        <w:tc>
          <w:tcPr>
            <w:tcW w:w="1194" w:type="dxa"/>
            <w:gridSpan w:val="2"/>
            <w:vMerge w:val="continue"/>
            <w:vAlign w:val="center"/>
          </w:tcPr>
          <w:p>
            <w:pPr>
              <w:jc w:val="center"/>
              <w:rPr>
                <w:rFonts w:ascii="宋体" w:hAnsi="宋体"/>
                <w:b/>
                <w:szCs w:val="21"/>
              </w:rPr>
            </w:pPr>
          </w:p>
        </w:tc>
        <w:tc>
          <w:tcPr>
            <w:tcW w:w="1446" w:type="dxa"/>
            <w:vAlign w:val="center"/>
          </w:tcPr>
          <w:p>
            <w:pPr>
              <w:wordWrap w:val="0"/>
              <w:adjustRightInd w:val="0"/>
              <w:snapToGrid w:val="0"/>
              <w:jc w:val="center"/>
              <w:rPr>
                <w:rFonts w:ascii="宋体" w:hAnsi="宋体" w:cs="宋体"/>
                <w:szCs w:val="21"/>
              </w:rPr>
            </w:pPr>
            <w:r>
              <w:rPr>
                <w:rFonts w:hint="eastAsia" w:ascii="宋体" w:hAnsi="宋体" w:cs="宋体"/>
                <w:szCs w:val="21"/>
              </w:rPr>
              <w:t>供货计划及保证措施（8分）</w:t>
            </w:r>
          </w:p>
        </w:tc>
        <w:tc>
          <w:tcPr>
            <w:tcW w:w="6165" w:type="dxa"/>
            <w:vAlign w:val="center"/>
          </w:tcPr>
          <w:p>
            <w:pPr>
              <w:wordWrap w:val="0"/>
              <w:adjustRightInd w:val="0"/>
              <w:snapToGrid w:val="0"/>
              <w:rPr>
                <w:rFonts w:ascii="宋体" w:hAnsi="宋体" w:cs="宋体"/>
                <w:szCs w:val="21"/>
              </w:rPr>
            </w:pPr>
            <w:r>
              <w:rPr>
                <w:rFonts w:hint="eastAsia" w:ascii="宋体" w:hAnsi="宋体" w:cs="宋体"/>
                <w:szCs w:val="21"/>
              </w:rPr>
              <w:t>根据投标人的供货计划及保证措施优劣进行综合比较评价：</w:t>
            </w:r>
          </w:p>
          <w:p>
            <w:pPr>
              <w:wordWrap w:val="0"/>
              <w:adjustRightInd w:val="0"/>
              <w:snapToGrid w:val="0"/>
              <w:rPr>
                <w:rFonts w:ascii="宋体" w:hAnsi="宋体" w:cs="宋体"/>
                <w:szCs w:val="21"/>
              </w:rPr>
            </w:pPr>
            <w:r>
              <w:rPr>
                <w:rFonts w:hint="eastAsia" w:ascii="宋体" w:hAnsi="宋体" w:cs="宋体"/>
                <w:szCs w:val="21"/>
              </w:rPr>
              <w:t>第一档，供货计划及保证措施科学、合理、完善可行，有针对性、根据实际需求保证供货时间和质量，得6.4－8.0分；</w:t>
            </w:r>
          </w:p>
          <w:p>
            <w:pPr>
              <w:wordWrap w:val="0"/>
              <w:adjustRightInd w:val="0"/>
              <w:snapToGrid w:val="0"/>
              <w:rPr>
                <w:rFonts w:ascii="宋体" w:hAnsi="宋体" w:cs="宋体"/>
                <w:szCs w:val="21"/>
              </w:rPr>
            </w:pPr>
            <w:r>
              <w:rPr>
                <w:rFonts w:hint="eastAsia" w:ascii="宋体" w:hAnsi="宋体" w:cs="宋体"/>
                <w:szCs w:val="21"/>
              </w:rPr>
              <w:t>第二档，供货计划及保证措施较为合理、可行，得5.6-6.4分；</w:t>
            </w:r>
          </w:p>
          <w:p>
            <w:pPr>
              <w:wordWrap w:val="0"/>
              <w:adjustRightInd w:val="0"/>
              <w:snapToGrid w:val="0"/>
              <w:rPr>
                <w:rFonts w:ascii="宋体" w:hAnsi="宋体" w:cs="宋体"/>
                <w:szCs w:val="21"/>
              </w:rPr>
            </w:pPr>
            <w:r>
              <w:rPr>
                <w:rFonts w:hint="eastAsia" w:ascii="宋体" w:hAnsi="宋体" w:cs="宋体"/>
                <w:szCs w:val="21"/>
              </w:rPr>
              <w:t>第三档，供货计划及保证措施一般，基本能保证供货的时间和质量，得4.8-5.6分。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pPr>
              <w:jc w:val="center"/>
              <w:rPr>
                <w:rFonts w:ascii="宋体" w:hAnsi="宋体"/>
                <w:b/>
                <w:szCs w:val="21"/>
              </w:rPr>
            </w:pPr>
          </w:p>
        </w:tc>
        <w:tc>
          <w:tcPr>
            <w:tcW w:w="1194" w:type="dxa"/>
            <w:gridSpan w:val="2"/>
            <w:vMerge w:val="continue"/>
            <w:vAlign w:val="center"/>
          </w:tcPr>
          <w:p>
            <w:pPr>
              <w:jc w:val="center"/>
              <w:rPr>
                <w:rFonts w:ascii="宋体" w:hAnsi="宋体"/>
                <w:b/>
                <w:szCs w:val="21"/>
              </w:rPr>
            </w:pPr>
          </w:p>
        </w:tc>
        <w:tc>
          <w:tcPr>
            <w:tcW w:w="1446" w:type="dxa"/>
            <w:vAlign w:val="center"/>
          </w:tcPr>
          <w:p>
            <w:pPr>
              <w:wordWrap w:val="0"/>
              <w:adjustRightInd w:val="0"/>
              <w:snapToGrid w:val="0"/>
              <w:jc w:val="center"/>
              <w:rPr>
                <w:rFonts w:ascii="宋体" w:hAnsi="宋体" w:cs="宋体"/>
                <w:szCs w:val="21"/>
              </w:rPr>
            </w:pPr>
            <w:r>
              <w:rPr>
                <w:rFonts w:hint="eastAsia" w:ascii="宋体" w:hAnsi="宋体" w:cs="宋体"/>
                <w:szCs w:val="21"/>
              </w:rPr>
              <w:t>对投标人技术服务和质保期服务能力的评价（8分）</w:t>
            </w:r>
          </w:p>
        </w:tc>
        <w:tc>
          <w:tcPr>
            <w:tcW w:w="6165" w:type="dxa"/>
            <w:vAlign w:val="center"/>
          </w:tcPr>
          <w:p>
            <w:pPr>
              <w:pStyle w:val="3"/>
              <w:spacing w:after="0" w:line="240" w:lineRule="auto"/>
              <w:rPr>
                <w:rFonts w:ascii="宋体" w:hAnsi="宋体" w:cs="宋体"/>
                <w:kern w:val="0"/>
                <w:szCs w:val="21"/>
              </w:rPr>
            </w:pPr>
            <w:r>
              <w:rPr>
                <w:rFonts w:hint="eastAsia" w:ascii="宋体" w:hAnsi="宋体" w:cs="宋体"/>
                <w:szCs w:val="21"/>
              </w:rPr>
              <w:t>第一档，技术服务和质保期服务能力满足招标文件要求，技术和售后服务方案、质保期服务保障措施等完善，能够提出更优化的服务方案或增值服务，且可实施性良好，得6.4－8.0分。</w:t>
            </w:r>
          </w:p>
          <w:p>
            <w:pPr>
              <w:pStyle w:val="3"/>
              <w:spacing w:after="0" w:line="240" w:lineRule="auto"/>
              <w:rPr>
                <w:rFonts w:ascii="宋体" w:hAnsi="宋体" w:cs="宋体"/>
                <w:kern w:val="0"/>
                <w:szCs w:val="21"/>
              </w:rPr>
            </w:pPr>
            <w:r>
              <w:rPr>
                <w:rFonts w:hint="eastAsia" w:ascii="宋体" w:hAnsi="宋体" w:cs="宋体"/>
                <w:szCs w:val="21"/>
              </w:rPr>
              <w:t>第二档，</w:t>
            </w:r>
            <w:r>
              <w:rPr>
                <w:rFonts w:hint="eastAsia" w:ascii="宋体" w:hAnsi="宋体" w:cs="宋体"/>
                <w:kern w:val="0"/>
                <w:szCs w:val="21"/>
              </w:rPr>
              <w:t>技术服务和质保期服务能力满足招标文件要求，技术和售后服务方案、质保期服务保障措施等基本完善，能够提出更优化的服务方案或增值服务，可实施性较好，得</w:t>
            </w:r>
            <w:r>
              <w:rPr>
                <w:rFonts w:hint="eastAsia" w:ascii="宋体" w:hAnsi="宋体" w:cs="宋体"/>
                <w:szCs w:val="21"/>
              </w:rPr>
              <w:t>5.6-6.4</w:t>
            </w:r>
            <w:r>
              <w:rPr>
                <w:rFonts w:hint="eastAsia" w:ascii="宋体" w:hAnsi="宋体" w:cs="宋体"/>
                <w:kern w:val="0"/>
                <w:szCs w:val="21"/>
              </w:rPr>
              <w:t>分；</w:t>
            </w:r>
          </w:p>
          <w:p>
            <w:pPr>
              <w:pStyle w:val="3"/>
              <w:spacing w:after="0" w:line="240" w:lineRule="auto"/>
              <w:rPr>
                <w:rFonts w:ascii="宋体" w:hAnsi="宋体" w:cs="宋体"/>
                <w:szCs w:val="21"/>
              </w:rPr>
            </w:pPr>
            <w:r>
              <w:rPr>
                <w:rFonts w:hint="eastAsia" w:ascii="宋体" w:hAnsi="宋体" w:cs="宋体"/>
                <w:szCs w:val="21"/>
              </w:rPr>
              <w:t>第三档，</w:t>
            </w:r>
            <w:r>
              <w:rPr>
                <w:rFonts w:hint="eastAsia" w:ascii="宋体" w:hAnsi="宋体" w:cs="宋体"/>
                <w:kern w:val="0"/>
                <w:szCs w:val="21"/>
              </w:rPr>
              <w:t>技术服务和质保期服务能力基本满足招标文件要求，技术和售后服务方案、质保期服务保障措施等不完善，可实施性一般，得</w:t>
            </w:r>
            <w:r>
              <w:rPr>
                <w:rFonts w:hint="eastAsia" w:ascii="宋体" w:hAnsi="宋体" w:cs="宋体"/>
                <w:szCs w:val="21"/>
              </w:rPr>
              <w:t>4.8-5.6</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jc w:val="center"/>
              <w:rPr>
                <w:rFonts w:ascii="宋体" w:hAnsi="宋体"/>
                <w:b/>
                <w:szCs w:val="21"/>
              </w:rPr>
            </w:pPr>
            <w:r>
              <w:rPr>
                <w:rFonts w:hint="eastAsia" w:ascii="宋体" w:hAnsi="宋体"/>
                <w:szCs w:val="21"/>
              </w:rPr>
              <w:t>2.2.4（3）</w:t>
            </w:r>
          </w:p>
        </w:tc>
        <w:tc>
          <w:tcPr>
            <w:tcW w:w="1194" w:type="dxa"/>
            <w:gridSpan w:val="2"/>
            <w:vAlign w:val="center"/>
          </w:tcPr>
          <w:p>
            <w:pPr>
              <w:jc w:val="center"/>
              <w:rPr>
                <w:rFonts w:ascii="宋体" w:hAnsi="宋体"/>
                <w:b/>
                <w:szCs w:val="21"/>
              </w:rPr>
            </w:pPr>
            <w:r>
              <w:rPr>
                <w:rFonts w:hint="eastAsia" w:ascii="宋体" w:hAnsi="宋体"/>
                <w:szCs w:val="21"/>
              </w:rPr>
              <w:t>评标价评分标准</w:t>
            </w:r>
            <w:r>
              <w:rPr>
                <w:rFonts w:hint="eastAsia" w:ascii="宋体" w:hAnsi="宋体"/>
                <w:spacing w:val="12"/>
                <w:szCs w:val="21"/>
              </w:rPr>
              <w:t>（</w:t>
            </w:r>
            <w:r>
              <w:rPr>
                <w:rFonts w:hint="eastAsia" w:ascii="宋体" w:hAnsi="宋体"/>
                <w:szCs w:val="21"/>
              </w:rPr>
              <w:t>50分</w:t>
            </w:r>
            <w:r>
              <w:rPr>
                <w:rFonts w:hint="eastAsia" w:ascii="宋体" w:hAnsi="宋体"/>
                <w:spacing w:val="12"/>
                <w:szCs w:val="21"/>
              </w:rPr>
              <w:t>）</w:t>
            </w:r>
          </w:p>
        </w:tc>
        <w:tc>
          <w:tcPr>
            <w:tcW w:w="1446" w:type="dxa"/>
            <w:vAlign w:val="center"/>
          </w:tcPr>
          <w:p>
            <w:pPr>
              <w:jc w:val="center"/>
              <w:rPr>
                <w:rFonts w:ascii="宋体" w:hAnsi="宋体"/>
                <w:szCs w:val="21"/>
              </w:rPr>
            </w:pPr>
            <w:r>
              <w:rPr>
                <w:rFonts w:hint="eastAsia" w:ascii="宋体" w:hAnsi="宋体"/>
                <w:szCs w:val="21"/>
              </w:rPr>
              <w:t>评标价得分</w:t>
            </w:r>
          </w:p>
          <w:p>
            <w:pPr>
              <w:jc w:val="center"/>
              <w:rPr>
                <w:rFonts w:ascii="宋体" w:hAnsi="宋体"/>
                <w:szCs w:val="21"/>
                <w:shd w:val="clear" w:color="auto" w:fill="FFFFFF"/>
              </w:rPr>
            </w:pPr>
            <w:r>
              <w:rPr>
                <w:rFonts w:hint="eastAsia" w:ascii="宋体" w:hAnsi="宋体"/>
                <w:szCs w:val="21"/>
              </w:rPr>
              <w:t>（50分）</w:t>
            </w:r>
          </w:p>
        </w:tc>
        <w:tc>
          <w:tcPr>
            <w:tcW w:w="6165" w:type="dxa"/>
            <w:vAlign w:val="center"/>
          </w:tcPr>
          <w:p>
            <w:pPr>
              <w:wordWrap w:val="0"/>
              <w:adjustRightInd w:val="0"/>
              <w:snapToGrid w:val="0"/>
              <w:rPr>
                <w:rFonts w:ascii="宋体" w:hAnsi="宋体" w:cs="宋体"/>
                <w:szCs w:val="21"/>
              </w:rPr>
            </w:pPr>
            <w:r>
              <w:rPr>
                <w:rFonts w:hint="eastAsia" w:ascii="宋体" w:hAnsi="宋体"/>
                <w:szCs w:val="21"/>
              </w:rPr>
              <w:t>评标价</w:t>
            </w:r>
            <w:r>
              <w:rPr>
                <w:rFonts w:hint="eastAsia" w:ascii="宋体" w:hAnsi="宋体" w:cs="宋体"/>
                <w:szCs w:val="21"/>
              </w:rPr>
              <w:t>得分计算公式：</w:t>
            </w:r>
          </w:p>
          <w:p>
            <w:pPr>
              <w:wordWrap w:val="0"/>
              <w:adjustRightInd w:val="0"/>
              <w:snapToGrid w:val="0"/>
              <w:rPr>
                <w:rFonts w:ascii="宋体" w:hAnsi="宋体" w:cs="宋体"/>
                <w:szCs w:val="21"/>
              </w:rPr>
            </w:pPr>
            <w:r>
              <w:rPr>
                <w:rFonts w:hint="eastAsia" w:ascii="宋体" w:hAnsi="宋体" w:cs="宋体"/>
                <w:szCs w:val="21"/>
              </w:rPr>
              <w:t>（1）如果投标人的评标价＞评标基准价，则评标价得分=50-偏差率×100×E1；</w:t>
            </w:r>
          </w:p>
          <w:p>
            <w:pPr>
              <w:wordWrap w:val="0"/>
              <w:adjustRightInd w:val="0"/>
              <w:snapToGrid w:val="0"/>
              <w:rPr>
                <w:rFonts w:ascii="宋体" w:hAnsi="宋体" w:cs="宋体"/>
                <w:szCs w:val="21"/>
              </w:rPr>
            </w:pPr>
            <w:r>
              <w:rPr>
                <w:rFonts w:hint="eastAsia" w:ascii="宋体" w:hAnsi="宋体" w:cs="宋体"/>
                <w:szCs w:val="21"/>
              </w:rPr>
              <w:t>（2）如果投标人的评标价≤评标基准价，则评标价得分=50+偏差率×100×E2；</w:t>
            </w:r>
          </w:p>
          <w:p>
            <w:pPr>
              <w:wordWrap w:val="0"/>
              <w:adjustRightInd w:val="0"/>
              <w:snapToGrid w:val="0"/>
              <w:rPr>
                <w:rFonts w:ascii="宋体" w:hAnsi="宋体" w:cs="宋体"/>
                <w:szCs w:val="21"/>
              </w:rPr>
            </w:pPr>
            <w:r>
              <w:rPr>
                <w:rFonts w:hint="eastAsia" w:ascii="宋体" w:hAnsi="宋体" w:cs="宋体"/>
                <w:szCs w:val="21"/>
              </w:rPr>
              <w:t>其中：</w:t>
            </w:r>
          </w:p>
          <w:p>
            <w:pPr>
              <w:wordWrap w:val="0"/>
              <w:adjustRightInd w:val="0"/>
              <w:snapToGrid w:val="0"/>
              <w:rPr>
                <w:rFonts w:ascii="宋体" w:hAnsi="宋体" w:cs="宋体"/>
                <w:szCs w:val="21"/>
              </w:rPr>
            </w:pPr>
            <w:r>
              <w:rPr>
                <w:rFonts w:ascii="宋体" w:hAnsi="宋体" w:cs="宋体"/>
                <w:szCs w:val="21"/>
              </w:rPr>
              <w:t>E</w:t>
            </w:r>
            <w:r>
              <w:rPr>
                <w:rFonts w:hint="eastAsia" w:ascii="宋体" w:hAnsi="宋体" w:cs="宋体"/>
                <w:szCs w:val="21"/>
              </w:rPr>
              <w:t>1是有效评标价每高于评标基准价一个百分点的扣分值，</w:t>
            </w:r>
            <w:r>
              <w:rPr>
                <w:rFonts w:ascii="宋体" w:hAnsi="宋体" w:cs="宋体"/>
                <w:szCs w:val="21"/>
              </w:rPr>
              <w:t>E</w:t>
            </w:r>
            <w:r>
              <w:rPr>
                <w:rFonts w:hint="eastAsia" w:ascii="宋体" w:hAnsi="宋体" w:cs="宋体"/>
                <w:szCs w:val="21"/>
              </w:rPr>
              <w:t>1＝</w:t>
            </w:r>
            <w:r>
              <w:rPr>
                <w:rFonts w:ascii="宋体" w:hAnsi="宋体" w:cs="宋体"/>
                <w:szCs w:val="21"/>
              </w:rPr>
              <w:t>0.6</w:t>
            </w:r>
            <w:r>
              <w:rPr>
                <w:rFonts w:hint="eastAsia" w:ascii="宋体" w:hAnsi="宋体" w:cs="宋体"/>
                <w:szCs w:val="21"/>
              </w:rPr>
              <w:t>；</w:t>
            </w:r>
          </w:p>
          <w:p>
            <w:pPr>
              <w:wordWrap w:val="0"/>
              <w:adjustRightInd w:val="0"/>
              <w:snapToGrid w:val="0"/>
              <w:rPr>
                <w:rFonts w:ascii="宋体" w:hAnsi="宋体" w:cs="宋体"/>
                <w:szCs w:val="21"/>
              </w:rPr>
            </w:pPr>
            <w:r>
              <w:rPr>
                <w:rFonts w:ascii="宋体" w:hAnsi="宋体" w:cs="宋体"/>
                <w:szCs w:val="21"/>
              </w:rPr>
              <w:t>E</w:t>
            </w:r>
            <w:r>
              <w:rPr>
                <w:rFonts w:hint="eastAsia" w:ascii="宋体" w:hAnsi="宋体" w:cs="宋体"/>
                <w:szCs w:val="21"/>
              </w:rPr>
              <w:t>2是有效评标价每低于评标基准价一个百分点的扣分值，</w:t>
            </w:r>
            <w:r>
              <w:rPr>
                <w:rFonts w:ascii="宋体" w:hAnsi="宋体" w:cs="宋体"/>
                <w:szCs w:val="21"/>
              </w:rPr>
              <w:t>E</w:t>
            </w:r>
            <w:r>
              <w:rPr>
                <w:rFonts w:hint="eastAsia" w:ascii="宋体" w:hAnsi="宋体" w:cs="宋体"/>
                <w:szCs w:val="21"/>
              </w:rPr>
              <w:t>2＝0.3。</w:t>
            </w:r>
          </w:p>
          <w:p>
            <w:pPr>
              <w:wordWrap w:val="0"/>
              <w:adjustRightInd w:val="0"/>
              <w:snapToGrid w:val="0"/>
              <w:rPr>
                <w:rFonts w:ascii="宋体" w:hAnsi="宋体"/>
                <w:szCs w:val="21"/>
                <w:shd w:val="clear" w:color="auto" w:fill="FFFFFF"/>
              </w:rPr>
            </w:pPr>
            <w:r>
              <w:rPr>
                <w:rFonts w:hint="eastAsia" w:ascii="宋体" w:hAnsi="宋体" w:cs="宋体"/>
                <w:szCs w:val="21"/>
              </w:rPr>
              <w:t>评标价最低得分为0分。评标价得分保留小数点后两位，小数点后第三位“四舍五入”。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jc w:val="center"/>
              <w:rPr>
                <w:rFonts w:ascii="宋体" w:hAnsi="宋体"/>
                <w:szCs w:val="21"/>
              </w:rPr>
            </w:pPr>
            <w:r>
              <w:rPr>
                <w:rFonts w:hint="eastAsia" w:ascii="宋体" w:hAnsi="宋体"/>
                <w:szCs w:val="21"/>
              </w:rPr>
              <w:t>2.2.4（4）</w:t>
            </w:r>
          </w:p>
        </w:tc>
        <w:tc>
          <w:tcPr>
            <w:tcW w:w="1194" w:type="dxa"/>
            <w:gridSpan w:val="2"/>
            <w:vAlign w:val="center"/>
          </w:tcPr>
          <w:p>
            <w:pPr>
              <w:jc w:val="center"/>
              <w:rPr>
                <w:rFonts w:ascii="宋体" w:hAnsi="宋体"/>
                <w:szCs w:val="21"/>
              </w:rPr>
            </w:pPr>
            <w:r>
              <w:rPr>
                <w:rFonts w:hint="eastAsia" w:ascii="宋体" w:hAnsi="宋体"/>
                <w:szCs w:val="21"/>
              </w:rPr>
              <w:t>其他因素评分标准</w:t>
            </w:r>
          </w:p>
        </w:tc>
        <w:tc>
          <w:tcPr>
            <w:tcW w:w="1446" w:type="dxa"/>
            <w:vAlign w:val="center"/>
          </w:tcPr>
          <w:p>
            <w:pPr>
              <w:rPr>
                <w:rFonts w:ascii="宋体" w:hAnsi="宋体"/>
                <w:szCs w:val="21"/>
              </w:rPr>
            </w:pPr>
            <w:r>
              <w:rPr>
                <w:rFonts w:hint="eastAsia" w:ascii="宋体" w:hAnsi="宋体"/>
                <w:szCs w:val="21"/>
              </w:rPr>
              <w:t>/</w:t>
            </w:r>
          </w:p>
        </w:tc>
        <w:tc>
          <w:tcPr>
            <w:tcW w:w="6165" w:type="dxa"/>
            <w:vAlign w:val="center"/>
          </w:tcPr>
          <w:p>
            <w:pPr>
              <w:wordWrap w:val="0"/>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jc w:val="center"/>
              <w:rPr>
                <w:rFonts w:hint="eastAsia" w:ascii="宋体" w:hAnsi="宋体"/>
                <w:szCs w:val="21"/>
              </w:rPr>
            </w:pPr>
            <w:r>
              <w:rPr>
                <w:rFonts w:hint="eastAsia" w:ascii="宋体" w:hAnsi="宋体"/>
                <w:szCs w:val="21"/>
              </w:rPr>
              <w:t>增加3</w:t>
            </w:r>
            <w:r>
              <w:rPr>
                <w:rFonts w:ascii="宋体" w:hAnsi="宋体"/>
                <w:szCs w:val="21"/>
              </w:rPr>
              <w:t>.2.5</w:t>
            </w:r>
          </w:p>
        </w:tc>
        <w:tc>
          <w:tcPr>
            <w:tcW w:w="2640" w:type="dxa"/>
            <w:gridSpan w:val="3"/>
            <w:vAlign w:val="center"/>
          </w:tcPr>
          <w:p>
            <w:pPr>
              <w:spacing w:line="300" w:lineRule="exact"/>
              <w:jc w:val="center"/>
              <w:rPr>
                <w:rFonts w:hint="eastAsia" w:ascii="宋体" w:hAnsi="宋体" w:cs="宋体"/>
                <w:kern w:val="0"/>
                <w:szCs w:val="21"/>
              </w:rPr>
            </w:pPr>
            <w:bookmarkStart w:id="6" w:name="_Hlk119510813"/>
            <w:r>
              <w:rPr>
                <w:rFonts w:hint="eastAsia" w:ascii="宋体" w:hAnsi="宋体" w:cs="宋体"/>
                <w:kern w:val="0"/>
                <w:szCs w:val="21"/>
              </w:rPr>
              <w:t>投标文件信用中国等相关</w:t>
            </w:r>
          </w:p>
          <w:p>
            <w:pPr>
              <w:spacing w:line="300" w:lineRule="exact"/>
              <w:jc w:val="center"/>
              <w:rPr>
                <w:rFonts w:hint="eastAsia" w:ascii="宋体" w:hAnsi="宋体" w:cs="宋体"/>
                <w:kern w:val="0"/>
                <w:szCs w:val="21"/>
              </w:rPr>
            </w:pPr>
            <w:r>
              <w:rPr>
                <w:rFonts w:hint="eastAsia" w:ascii="宋体" w:hAnsi="宋体" w:cs="宋体"/>
                <w:kern w:val="0"/>
                <w:szCs w:val="21"/>
              </w:rPr>
              <w:t>截图信息的核查</w:t>
            </w:r>
            <w:bookmarkEnd w:id="6"/>
          </w:p>
        </w:tc>
        <w:tc>
          <w:tcPr>
            <w:tcW w:w="6165" w:type="dxa"/>
            <w:vAlign w:val="center"/>
          </w:tcPr>
          <w:p>
            <w:pPr>
              <w:rPr>
                <w:rFonts w:hint="eastAsia" w:ascii="宋体" w:hAnsi="宋体" w:cs="宋体"/>
                <w:kern w:val="0"/>
                <w:szCs w:val="21"/>
              </w:rPr>
            </w:pPr>
            <w:r>
              <w:rPr>
                <w:rFonts w:hint="eastAsia" w:ascii="宋体" w:hAnsi="宋体" w:cs="宋体"/>
                <w:kern w:val="0"/>
                <w:szCs w:val="21"/>
              </w:rPr>
              <w:t>增加本款：</w:t>
            </w:r>
          </w:p>
          <w:p>
            <w:pPr>
              <w:ind w:firstLine="420" w:firstLineChars="200"/>
              <w:rPr>
                <w:rFonts w:hint="eastAsia" w:ascii="宋体" w:hAnsi="宋体" w:cs="宋体"/>
                <w:kern w:val="0"/>
                <w:szCs w:val="21"/>
              </w:rPr>
            </w:pPr>
            <w:r>
              <w:rPr>
                <w:rFonts w:hint="eastAsia" w:ascii="宋体" w:hAnsi="宋体" w:cs="宋体"/>
                <w:kern w:val="0"/>
                <w:szCs w:val="21"/>
              </w:rPr>
              <w:t>评标委员会应查询“国家企业信用信息公示系统”和“信用中国”网站，对投标人的信用情况进行核实。若投标人在“国家企业信用信息公示系统”存在被列入“</w:t>
            </w:r>
            <w:r>
              <w:rPr>
                <w:rFonts w:hint="eastAsia" w:ascii="宋体" w:hAnsi="宋体" w:cs="宋体"/>
                <w:bCs/>
                <w:szCs w:val="21"/>
              </w:rPr>
              <w:t>严重违法失信名单（黑名单）信息（不含分公司）</w:t>
            </w:r>
            <w:r>
              <w:rPr>
                <w:rFonts w:hint="eastAsia" w:ascii="宋体" w:hAnsi="宋体" w:cs="宋体"/>
                <w:kern w:val="0"/>
                <w:szCs w:val="21"/>
              </w:rPr>
              <w:t>”或在“信用中国”网站存在被列入“</w:t>
            </w:r>
            <w:r>
              <w:rPr>
                <w:rFonts w:hint="eastAsia" w:ascii="宋体" w:hAnsi="宋体" w:cs="宋体"/>
                <w:bCs/>
                <w:szCs w:val="21"/>
              </w:rPr>
              <w:t>失信被执行人名单、异常经营名录、税收违法黑名单、政府采购严重违法失信行为记录名单（均不含分公司）</w:t>
            </w:r>
            <w:r>
              <w:rPr>
                <w:rFonts w:hint="eastAsia" w:ascii="宋体" w:hAnsi="宋体" w:cs="宋体"/>
                <w:kern w:val="0"/>
                <w:szCs w:val="21"/>
              </w:rPr>
              <w:t>”情形的，评标委员会应否决其投标。</w:t>
            </w:r>
          </w:p>
          <w:p>
            <w:pPr>
              <w:ind w:firstLine="420" w:firstLineChars="200"/>
              <w:rPr>
                <w:rFonts w:hint="eastAsia" w:ascii="宋体" w:hAnsi="宋体" w:cs="宋体"/>
                <w:kern w:val="0"/>
                <w:szCs w:val="21"/>
              </w:rPr>
            </w:pPr>
            <w:r>
              <w:rPr>
                <w:rFonts w:hint="eastAsia" w:ascii="宋体" w:hAnsi="宋体" w:cs="宋体"/>
                <w:kern w:val="0"/>
                <w:szCs w:val="21"/>
              </w:rPr>
              <w:t>若投标文件载明的信息与相关网站查询的信息不符， 使得投标人的资格条件不符合招标文件规定的，评标委员会应否决其投标。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634" w:type="dxa"/>
            <w:gridSpan w:val="5"/>
            <w:vAlign w:val="center"/>
          </w:tcPr>
          <w:p>
            <w:pPr>
              <w:wordWrap w:val="0"/>
              <w:adjustRightInd w:val="0"/>
              <w:snapToGrid w:val="0"/>
              <w:rPr>
                <w:rFonts w:hint="eastAsia"/>
              </w:rPr>
            </w:pPr>
            <w:r>
              <w:rPr>
                <w:rFonts w:hint="eastAsia"/>
              </w:rPr>
              <w:t>注：</w:t>
            </w:r>
          </w:p>
          <w:p>
            <w:pPr>
              <w:numPr>
                <w:ilvl w:val="0"/>
                <w:numId w:val="2"/>
              </w:numPr>
              <w:wordWrap w:val="0"/>
              <w:adjustRightInd w:val="0"/>
              <w:snapToGrid w:val="0"/>
              <w:rPr>
                <w:rFonts w:hint="eastAsia"/>
              </w:rPr>
            </w:pPr>
            <w:r>
              <w:rPr>
                <w:rFonts w:hint="eastAsia"/>
              </w:rPr>
              <w:t>各评分因素得分应以评标委员会各成员的打分平均值确定，评委打分保留一位小数，投标人的得分保留两位小数。</w:t>
            </w:r>
          </w:p>
          <w:p>
            <w:pPr>
              <w:pStyle w:val="2"/>
              <w:numPr>
                <w:ilvl w:val="0"/>
                <w:numId w:val="2"/>
              </w:numPr>
            </w:pPr>
            <w:bookmarkStart w:id="7" w:name="_Hlk119505976"/>
            <w:r>
              <w:rPr>
                <w:rFonts w:hint="eastAsia"/>
              </w:rPr>
              <w:t>2.2.4（2）评审项各评分因素</w:t>
            </w:r>
            <w:bookmarkEnd w:id="7"/>
            <w:r>
              <w:rPr>
                <w:rFonts w:hint="eastAsia"/>
              </w:rPr>
              <w:t>缺项得0分。</w:t>
            </w:r>
          </w:p>
        </w:tc>
      </w:tr>
      <w:bookmarkEnd w:id="0"/>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CACC7"/>
    <w:multiLevelType w:val="singleLevel"/>
    <w:tmpl w:val="E6FCACC7"/>
    <w:lvl w:ilvl="0" w:tentative="0">
      <w:start w:val="1"/>
      <w:numFmt w:val="decimal"/>
      <w:suff w:val="nothing"/>
      <w:lvlText w:val="%1、"/>
      <w:lvlJc w:val="left"/>
    </w:lvl>
  </w:abstractNum>
  <w:abstractNum w:abstractNumId="1">
    <w:nsid w:val="07CAC256"/>
    <w:multiLevelType w:val="singleLevel"/>
    <w:tmpl w:val="07CAC25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E06BC5"/>
    <w:rsid w:val="009372B2"/>
    <w:rsid w:val="00947BA2"/>
    <w:rsid w:val="00975D8C"/>
    <w:rsid w:val="00C647DE"/>
    <w:rsid w:val="00E06BC5"/>
    <w:rsid w:val="00E35835"/>
    <w:rsid w:val="4772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link w:val="10"/>
    <w:qFormat/>
    <w:uiPriority w:val="9"/>
    <w:pPr>
      <w:keepNext/>
      <w:keepLines/>
      <w:spacing w:before="50" w:beforeLines="50" w:line="415"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1"/>
    <w:qFormat/>
    <w:uiPriority w:val="0"/>
    <w:pPr>
      <w:spacing w:after="120"/>
    </w:pPr>
    <w:rPr>
      <w:szCs w:val="24"/>
    </w:rPr>
  </w:style>
  <w:style w:type="paragraph" w:styleId="3">
    <w:name w:val="Body Text 2"/>
    <w:basedOn w:val="1"/>
    <w:link w:val="12"/>
    <w:qFormat/>
    <w:uiPriority w:val="99"/>
    <w:pPr>
      <w:spacing w:after="120" w:line="480" w:lineRule="auto"/>
    </w:pPr>
    <w:rPr>
      <w:szCs w:val="24"/>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标题 3 字符"/>
    <w:basedOn w:val="9"/>
    <w:link w:val="4"/>
    <w:uiPriority w:val="9"/>
    <w:rPr>
      <w:rFonts w:ascii="Times New Roman" w:hAnsi="Times New Roman" w:eastAsia="宋体" w:cs="Times New Roman"/>
      <w:b/>
      <w:bCs/>
      <w:sz w:val="32"/>
      <w:szCs w:val="32"/>
    </w:rPr>
  </w:style>
  <w:style w:type="character" w:customStyle="1" w:styleId="11">
    <w:name w:val="正文文本 字符"/>
    <w:basedOn w:val="9"/>
    <w:link w:val="2"/>
    <w:uiPriority w:val="0"/>
    <w:rPr>
      <w:rFonts w:ascii="Times New Roman" w:hAnsi="Times New Roman" w:eastAsia="宋体" w:cs="Times New Roman"/>
      <w:szCs w:val="24"/>
    </w:rPr>
  </w:style>
  <w:style w:type="character" w:customStyle="1" w:styleId="12">
    <w:name w:val="正文文本 2 字符"/>
    <w:basedOn w:val="9"/>
    <w:link w:val="3"/>
    <w:qFormat/>
    <w:uiPriority w:val="99"/>
    <w:rPr>
      <w:rFonts w:ascii="Times New Roman" w:hAnsi="Times New Roman" w:eastAsia="宋体" w:cs="Times New Roman"/>
      <w:szCs w:val="24"/>
    </w:rPr>
  </w:style>
  <w:style w:type="paragraph" w:styleId="13">
    <w:name w:val="List Paragraph"/>
    <w:basedOn w:val="1"/>
    <w:qFormat/>
    <w:uiPriority w:val="34"/>
    <w:pPr>
      <w:ind w:firstLine="420" w:firstLineChars="200"/>
    </w:pPr>
  </w:style>
  <w:style w:type="character" w:customStyle="1" w:styleId="14">
    <w:name w:val="页眉 字符"/>
    <w:basedOn w:val="9"/>
    <w:link w:val="6"/>
    <w:uiPriority w:val="99"/>
    <w:rPr>
      <w:rFonts w:ascii="Times New Roman" w:hAnsi="Times New Roman" w:eastAsia="宋体" w:cs="Times New Roman"/>
      <w:sz w:val="18"/>
      <w:szCs w:val="18"/>
    </w:rPr>
  </w:style>
  <w:style w:type="character" w:customStyle="1" w:styleId="15">
    <w:name w:val="页脚 字符"/>
    <w:basedOn w:val="9"/>
    <w:link w:val="5"/>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4686</Words>
  <Characters>5164</Characters>
  <Lines>39</Lines>
  <Paragraphs>11</Paragraphs>
  <TotalTime>330</TotalTime>
  <ScaleCrop>false</ScaleCrop>
  <LinksUpToDate>false</LinksUpToDate>
  <CharactersWithSpaces>5254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2022-11-21T08:24:00Z</dcterms:created>
  <dc:creator>admin</dc:creator>
  <cp:lastModifiedBy>丁燕</cp:lastModifiedBy>
  <dcterms:modified xsi:type="dcterms:W3CDTF">2022-11-28T00:57:42Z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D65E716A28F54656878F7240581C0A20</vt:lpwstr>
  </property>
</Properties>
</file>