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482" w:firstLineChars="200"/>
        <w:jc w:val="left"/>
        <w:rPr>
          <w:rFonts w:ascii="宋体" w:hAnsi="宋体"/>
          <w:b/>
          <w:sz w:val="28"/>
          <w:szCs w:val="28"/>
        </w:rPr>
      </w:pPr>
      <w:r>
        <w:rPr>
          <w:rFonts w:hint="eastAsia" w:ascii="宋体" w:hAnsi="宋体"/>
          <w:b/>
          <w:sz w:val="24"/>
          <w:szCs w:val="24"/>
        </w:rPr>
        <w:t>附件</w:t>
      </w:r>
      <w:r>
        <w:rPr>
          <w:rFonts w:ascii="宋体" w:hAnsi="宋体"/>
          <w:b/>
          <w:sz w:val="24"/>
          <w:szCs w:val="24"/>
        </w:rPr>
        <w:t>1</w:t>
      </w:r>
      <w:r>
        <w:rPr>
          <w:rFonts w:hint="eastAsia" w:ascii="宋体" w:hAnsi="宋体"/>
          <w:b/>
          <w:sz w:val="24"/>
          <w:szCs w:val="24"/>
        </w:rPr>
        <w:t>：</w:t>
      </w:r>
      <w:r>
        <w:rPr>
          <w:rFonts w:hint="eastAsia" w:ascii="宋体" w:hAnsi="宋体"/>
          <w:b/>
          <w:sz w:val="24"/>
        </w:rPr>
        <w:t>资格审查条件</w:t>
      </w:r>
    </w:p>
    <w:p>
      <w:pPr>
        <w:pStyle w:val="3"/>
        <w:spacing w:line="300" w:lineRule="exact"/>
        <w:jc w:val="center"/>
        <w:rPr>
          <w:rFonts w:ascii="宋体" w:hAnsi="宋体"/>
          <w:sz w:val="24"/>
          <w:szCs w:val="24"/>
        </w:rPr>
      </w:pPr>
      <w:r>
        <w:rPr>
          <w:rFonts w:hint="eastAsia" w:ascii="宋体" w:hAnsi="宋体"/>
          <w:sz w:val="24"/>
          <w:szCs w:val="24"/>
        </w:rPr>
        <w:t>附录1 资格审查条件（资质最低要求）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资质等级要求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8" w:hRule="atLeast"/>
          <w:jc w:val="center"/>
        </w:trPr>
        <w:tc>
          <w:tcPr>
            <w:tcW w:w="8861"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szCs w:val="21"/>
              </w:rPr>
            </w:pPr>
            <w:r>
              <w:rPr>
                <w:rFonts w:hint="eastAsia" w:ascii="宋体" w:hAnsi="宋体"/>
                <w:szCs w:val="21"/>
              </w:rPr>
              <w:t>具有独立法人资格，具有有效的事业单位法人证书或企业法人营业执照；</w:t>
            </w:r>
          </w:p>
          <w:p>
            <w:pPr>
              <w:spacing w:line="288" w:lineRule="auto"/>
              <w:ind w:firstLine="420" w:firstLineChars="200"/>
              <w:rPr>
                <w:rFonts w:ascii="宋体" w:hAnsi="宋体"/>
                <w:szCs w:val="21"/>
              </w:rPr>
            </w:pPr>
            <w:r>
              <w:rPr>
                <w:rFonts w:hint="eastAsia" w:ascii="宋体" w:hAnsi="宋体"/>
                <w:szCs w:val="21"/>
              </w:rPr>
              <w:t>具备卫生行政管理部门颁发的《医疗机构执业许可证》。</w:t>
            </w:r>
          </w:p>
        </w:tc>
      </w:tr>
    </w:tbl>
    <w:p>
      <w:pPr>
        <w:jc w:val="center"/>
        <w:rPr>
          <w:rFonts w:ascii="宋体" w:hAnsi="宋体"/>
          <w:b/>
          <w:sz w:val="28"/>
        </w:rPr>
      </w:pPr>
    </w:p>
    <w:p>
      <w:pPr>
        <w:pStyle w:val="3"/>
        <w:spacing w:line="300" w:lineRule="exact"/>
        <w:jc w:val="center"/>
        <w:rPr>
          <w:rFonts w:ascii="宋体" w:hAnsi="宋体"/>
          <w:sz w:val="24"/>
          <w:szCs w:val="24"/>
        </w:rPr>
      </w:pPr>
      <w:r>
        <w:rPr>
          <w:rFonts w:hint="eastAsia" w:ascii="宋体" w:hAnsi="宋体"/>
          <w:sz w:val="24"/>
          <w:szCs w:val="24"/>
        </w:rPr>
        <w:t>附录</w:t>
      </w:r>
      <w:r>
        <w:rPr>
          <w:rFonts w:ascii="宋体" w:hAnsi="宋体"/>
          <w:sz w:val="24"/>
          <w:szCs w:val="24"/>
        </w:rPr>
        <w:t xml:space="preserve">2 </w:t>
      </w:r>
      <w:r>
        <w:rPr>
          <w:rFonts w:hint="eastAsia" w:ascii="宋体" w:hAnsi="宋体"/>
          <w:sz w:val="24"/>
          <w:szCs w:val="24"/>
        </w:rPr>
        <w:t>资格审查条件</w:t>
      </w:r>
      <w:r>
        <w:rPr>
          <w:rFonts w:ascii="宋体" w:hAnsi="宋体"/>
          <w:sz w:val="24"/>
          <w:szCs w:val="24"/>
        </w:rPr>
        <w:t>(</w:t>
      </w:r>
      <w:r>
        <w:rPr>
          <w:rFonts w:hint="eastAsia" w:ascii="宋体" w:hAnsi="宋体"/>
          <w:sz w:val="24"/>
          <w:szCs w:val="24"/>
        </w:rPr>
        <w:t>业绩最低要求</w:t>
      </w:r>
      <w:r>
        <w:rPr>
          <w:rFonts w:ascii="宋体" w:hAnsi="宋体"/>
          <w:sz w:val="24"/>
          <w:szCs w:val="24"/>
        </w:rPr>
        <w:t>)</w:t>
      </w:r>
    </w:p>
    <w:tbl>
      <w:tblPr>
        <w:tblStyle w:val="7"/>
        <w:tblW w:w="89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5"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宋体" w:hAnsi="宋体"/>
              </w:rPr>
            </w:pPr>
            <w:r>
              <w:rPr>
                <w:rFonts w:hint="eastAsia" w:ascii="宋体" w:hAnsi="宋体"/>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62" w:hRule="atLeast"/>
          <w:jc w:val="center"/>
        </w:trPr>
        <w:tc>
          <w:tcPr>
            <w:tcW w:w="89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20" w:firstLineChars="200"/>
              <w:rPr>
                <w:rFonts w:ascii="宋体" w:hAnsi="宋体"/>
                <w:b/>
                <w:bCs/>
                <w:szCs w:val="21"/>
              </w:rPr>
            </w:pPr>
            <w:bookmarkStart w:id="0" w:name="_Hlk50454153"/>
            <w:bookmarkStart w:id="1" w:name="_Hlk51692819"/>
            <w:r>
              <w:rPr>
                <w:rFonts w:hint="eastAsia" w:ascii="宋体" w:hAnsi="宋体"/>
                <w:szCs w:val="21"/>
              </w:rPr>
              <w:t>近</w:t>
            </w:r>
            <w:r>
              <w:rPr>
                <w:rFonts w:ascii="宋体" w:hAnsi="宋体"/>
                <w:szCs w:val="21"/>
              </w:rPr>
              <w:t>3</w:t>
            </w:r>
            <w:r>
              <w:rPr>
                <w:rFonts w:hint="eastAsia" w:ascii="宋体" w:hAnsi="宋体"/>
                <w:szCs w:val="21"/>
              </w:rPr>
              <w:t>年内（20</w:t>
            </w:r>
            <w:r>
              <w:rPr>
                <w:rFonts w:ascii="宋体" w:hAnsi="宋体"/>
                <w:szCs w:val="21"/>
              </w:rPr>
              <w:t>19</w:t>
            </w:r>
            <w:r>
              <w:rPr>
                <w:rFonts w:hint="eastAsia" w:ascii="宋体" w:hAnsi="宋体"/>
                <w:szCs w:val="21"/>
              </w:rPr>
              <w:t>年</w:t>
            </w:r>
            <w:r>
              <w:rPr>
                <w:rFonts w:ascii="宋体" w:hAnsi="宋体"/>
                <w:szCs w:val="21"/>
              </w:rPr>
              <w:t>7月</w:t>
            </w:r>
            <w:r>
              <w:rPr>
                <w:rFonts w:hint="eastAsia" w:ascii="宋体" w:hAnsi="宋体"/>
                <w:szCs w:val="21"/>
              </w:rPr>
              <w:t>1日至今，以合同签订时间为准）投标人至少承担过一项体检项目业绩。</w:t>
            </w:r>
            <w:bookmarkEnd w:id="0"/>
            <w:bookmarkEnd w:id="1"/>
          </w:p>
        </w:tc>
      </w:tr>
    </w:tbl>
    <w:p>
      <w:pPr>
        <w:jc w:val="center"/>
        <w:rPr>
          <w:rFonts w:ascii="宋体" w:hAnsi="宋体"/>
          <w:b/>
          <w:sz w:val="24"/>
        </w:rPr>
      </w:pPr>
    </w:p>
    <w:p>
      <w:pPr>
        <w:pStyle w:val="3"/>
        <w:spacing w:before="120" w:line="300" w:lineRule="exact"/>
        <w:jc w:val="center"/>
        <w:rPr>
          <w:rFonts w:ascii="宋体" w:hAnsi="宋体"/>
          <w:sz w:val="24"/>
          <w:szCs w:val="24"/>
        </w:rPr>
      </w:pPr>
      <w:bookmarkStart w:id="2" w:name="_Hlk108767925"/>
      <w:r>
        <w:rPr>
          <w:rFonts w:hint="eastAsia" w:ascii="宋体" w:hAnsi="宋体"/>
          <w:sz w:val="24"/>
          <w:szCs w:val="24"/>
        </w:rPr>
        <w:t>附录</w:t>
      </w:r>
      <w:r>
        <w:rPr>
          <w:rFonts w:ascii="宋体" w:hAnsi="宋体"/>
          <w:sz w:val="24"/>
          <w:szCs w:val="24"/>
        </w:rPr>
        <w:t>3</w:t>
      </w:r>
      <w:r>
        <w:rPr>
          <w:rFonts w:hint="eastAsia" w:ascii="宋体" w:hAnsi="宋体"/>
          <w:sz w:val="24"/>
          <w:szCs w:val="24"/>
        </w:rPr>
        <w:t xml:space="preserve"> 资格审查条件（信誉最低要求）</w:t>
      </w:r>
      <w:bookmarkEnd w:id="2"/>
      <w:r>
        <w:rPr>
          <w:rFonts w:hint="eastAsia" w:ascii="宋体" w:hAnsi="宋体"/>
          <w:sz w:val="24"/>
          <w:szCs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信誉要求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rPr>
            </w:pPr>
            <w:r>
              <w:rPr>
                <w:rFonts w:hint="eastAsia" w:ascii="宋体" w:hAnsi="宋体"/>
              </w:rPr>
              <w:t>投标人在近1年内(20</w:t>
            </w:r>
            <w:r>
              <w:rPr>
                <w:rFonts w:ascii="宋体" w:hAnsi="宋体"/>
              </w:rPr>
              <w:t>21</w:t>
            </w:r>
            <w:r>
              <w:rPr>
                <w:rFonts w:hint="eastAsia" w:ascii="宋体" w:hAnsi="宋体"/>
              </w:rPr>
              <w:t>年</w:t>
            </w:r>
            <w:r>
              <w:rPr>
                <w:rFonts w:ascii="宋体" w:hAnsi="宋体"/>
              </w:rPr>
              <w:t>7</w:t>
            </w:r>
            <w:r>
              <w:rPr>
                <w:rFonts w:hint="eastAsia" w:ascii="宋体" w:hAnsi="宋体"/>
              </w:rPr>
              <w:t>月1日至今)</w:t>
            </w:r>
            <w:r>
              <w:rPr>
                <w:rFonts w:hint="eastAsia" w:ascii="宋体" w:hAnsi="宋体"/>
                <w:szCs w:val="21"/>
              </w:rPr>
              <w:t>不曾在体检合同中违约而被驱逐或因投标人自身的原因而使体检合同被解除。</w:t>
            </w:r>
          </w:p>
        </w:tc>
      </w:tr>
    </w:tbl>
    <w:p>
      <w:pPr>
        <w:spacing w:line="360" w:lineRule="exact"/>
        <w:jc w:val="left"/>
        <w:rPr>
          <w:rFonts w:ascii="宋体" w:hAnsi="宋体"/>
          <w:b/>
          <w:sz w:val="24"/>
        </w:rPr>
      </w:pPr>
    </w:p>
    <w:p>
      <w:pPr>
        <w:spacing w:line="360" w:lineRule="exact"/>
        <w:jc w:val="center"/>
        <w:rPr>
          <w:rFonts w:ascii="宋体" w:hAnsi="宋体"/>
          <w:b/>
          <w:sz w:val="24"/>
        </w:rPr>
      </w:pPr>
      <w:r>
        <w:rPr>
          <w:rFonts w:hint="eastAsia" w:ascii="宋体" w:hAnsi="宋体"/>
          <w:b/>
          <w:sz w:val="24"/>
        </w:rPr>
        <w:t>附录</w:t>
      </w:r>
      <w:r>
        <w:rPr>
          <w:rFonts w:ascii="宋体" w:hAnsi="宋体"/>
          <w:b/>
          <w:sz w:val="24"/>
        </w:rPr>
        <w:t>4</w:t>
      </w:r>
      <w:r>
        <w:rPr>
          <w:rFonts w:hint="eastAsia" w:ascii="宋体" w:hAnsi="宋体"/>
          <w:b/>
          <w:sz w:val="24"/>
        </w:rPr>
        <w:t xml:space="preserve"> 资格审查条件（其他要求）</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其他要求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jc w:val="center"/>
        </w:trPr>
        <w:tc>
          <w:tcPr>
            <w:tcW w:w="9049" w:type="dxa"/>
            <w:tcBorders>
              <w:top w:val="single" w:color="auto" w:sz="4" w:space="0"/>
              <w:left w:val="single" w:color="auto" w:sz="4" w:space="0"/>
              <w:bottom w:val="single" w:color="auto" w:sz="4" w:space="0"/>
              <w:right w:val="single" w:color="auto" w:sz="4" w:space="0"/>
            </w:tcBorders>
            <w:vAlign w:val="center"/>
          </w:tcPr>
          <w:p>
            <w:pPr>
              <w:spacing w:line="288" w:lineRule="auto"/>
              <w:ind w:firstLine="420" w:firstLineChars="200"/>
              <w:rPr>
                <w:rFonts w:ascii="宋体" w:hAnsi="宋体"/>
              </w:rPr>
            </w:pPr>
            <w:r>
              <w:rPr>
                <w:rFonts w:hint="eastAsia" w:ascii="宋体" w:hAnsi="宋体"/>
              </w:rPr>
              <w:t>投标人在张家口市桥东区、经开区、桥西区具有体检场所</w:t>
            </w:r>
            <w:r>
              <w:rPr>
                <w:rFonts w:hint="eastAsia" w:ascii="宋体" w:hAnsi="宋体"/>
                <w:szCs w:val="21"/>
              </w:rPr>
              <w:t>。</w:t>
            </w:r>
          </w:p>
        </w:tc>
      </w:tr>
    </w:tbl>
    <w:p>
      <w:pPr>
        <w:spacing w:line="360" w:lineRule="exact"/>
        <w:jc w:val="center"/>
        <w:rPr>
          <w:rFonts w:ascii="宋体" w:hAnsi="宋体"/>
          <w:b/>
          <w:sz w:val="24"/>
        </w:rPr>
      </w:pPr>
    </w:p>
    <w:p>
      <w:pPr>
        <w:spacing w:line="400" w:lineRule="exact"/>
        <w:ind w:firstLine="420" w:firstLineChars="200"/>
        <w:rPr>
          <w:rFonts w:ascii="宋体" w:hAnsi="宋体"/>
          <w:b/>
          <w:sz w:val="24"/>
        </w:rPr>
      </w:pPr>
      <w:r>
        <w:rPr>
          <w:rFonts w:ascii="宋体" w:hAnsi="宋体"/>
        </w:rPr>
        <w:br w:type="page"/>
      </w:r>
      <w:r>
        <w:rPr>
          <w:rFonts w:hint="eastAsia" w:ascii="宋体" w:hAnsi="宋体"/>
          <w:b/>
          <w:sz w:val="24"/>
        </w:rPr>
        <w:t>附件</w:t>
      </w:r>
      <w:r>
        <w:rPr>
          <w:rFonts w:ascii="宋体" w:hAnsi="宋体"/>
          <w:b/>
          <w:sz w:val="24"/>
        </w:rPr>
        <w:t>2</w:t>
      </w:r>
      <w:r>
        <w:rPr>
          <w:rFonts w:hint="eastAsia" w:ascii="宋体" w:hAnsi="宋体"/>
          <w:b/>
          <w:sz w:val="24"/>
        </w:rPr>
        <w:t>：投资参股的关联企业情况表</w:t>
      </w:r>
      <w:bookmarkStart w:id="3" w:name="_Hlk503261158"/>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69" w:hRule="atLeast"/>
          <w:jc w:val="center"/>
        </w:trPr>
        <w:tc>
          <w:tcPr>
            <w:tcW w:w="8835" w:type="dxa"/>
          </w:tcPr>
          <w:p>
            <w:pPr>
              <w:adjustRightInd w:val="0"/>
              <w:snapToGrid w:val="0"/>
              <w:spacing w:line="480" w:lineRule="auto"/>
              <w:rPr>
                <w:rFonts w:ascii="宋体" w:hAnsi="宋体"/>
                <w:sz w:val="24"/>
              </w:rPr>
            </w:pPr>
          </w:p>
          <w:p>
            <w:pPr>
              <w:adjustRightInd w:val="0"/>
              <w:snapToGrid w:val="0"/>
              <w:spacing w:line="480" w:lineRule="auto"/>
              <w:ind w:firstLine="480" w:firstLineChars="200"/>
              <w:rPr>
                <w:rFonts w:ascii="宋体" w:hAnsi="宋体"/>
                <w:sz w:val="24"/>
              </w:rPr>
            </w:pPr>
            <w:r>
              <w:rPr>
                <w:rFonts w:hint="eastAsia" w:ascii="宋体" w:hAnsi="宋体"/>
                <w:sz w:val="24"/>
              </w:rPr>
              <w:t>申请购买招标文件的企业应提供其投资参股的关联企业情况，包括以下内容：</w:t>
            </w:r>
          </w:p>
          <w:p>
            <w:pPr>
              <w:adjustRightInd w:val="0"/>
              <w:snapToGrid w:val="0"/>
              <w:spacing w:line="480" w:lineRule="auto"/>
              <w:ind w:firstLine="480" w:firstLineChars="200"/>
              <w:rPr>
                <w:rFonts w:ascii="宋体" w:hAnsi="宋体"/>
                <w:sz w:val="24"/>
              </w:rPr>
            </w:pPr>
            <w:r>
              <w:rPr>
                <w:rFonts w:hint="eastAsia" w:ascii="宋体" w:hAnsi="宋体"/>
                <w:sz w:val="24"/>
              </w:rPr>
              <w:t>(1)单位负责人为同一人的不同单位名单：</w:t>
            </w:r>
            <w:r>
              <w:rPr>
                <w:rFonts w:hint="eastAsia" w:ascii="宋体" w:hAnsi="宋体"/>
                <w:sz w:val="24"/>
                <w:u w:val="single"/>
              </w:rPr>
              <w:t xml:space="preserve">       </w:t>
            </w:r>
            <w:r>
              <w:rPr>
                <w:rFonts w:hint="eastAsia" w:ascii="宋体" w:hAnsi="宋体"/>
                <w:sz w:val="24"/>
              </w:rPr>
              <w:t>；</w:t>
            </w:r>
          </w:p>
          <w:p>
            <w:pPr>
              <w:adjustRightInd w:val="0"/>
              <w:snapToGrid w:val="0"/>
              <w:spacing w:line="480" w:lineRule="auto"/>
              <w:ind w:firstLine="480" w:firstLineChars="200"/>
              <w:rPr>
                <w:rFonts w:ascii="宋体" w:hAnsi="宋体"/>
                <w:sz w:val="24"/>
              </w:rPr>
            </w:pPr>
            <w:r>
              <w:rPr>
                <w:rFonts w:hint="eastAsia" w:ascii="宋体" w:hAnsi="宋体"/>
                <w:sz w:val="24"/>
              </w:rPr>
              <w:t>(2)存在控股、管理关系的不同单位名单：</w:t>
            </w:r>
            <w:r>
              <w:rPr>
                <w:rFonts w:hint="eastAsia" w:ascii="宋体" w:hAnsi="宋体"/>
                <w:sz w:val="24"/>
                <w:u w:val="single"/>
              </w:rPr>
              <w:t xml:space="preserve">       </w:t>
            </w:r>
            <w:r>
              <w:rPr>
                <w:rFonts w:hint="eastAsia" w:ascii="宋体" w:hAnsi="宋体"/>
                <w:sz w:val="24"/>
              </w:rPr>
              <w:t>；</w:t>
            </w:r>
          </w:p>
          <w:p>
            <w:pPr>
              <w:adjustRightInd w:val="0"/>
              <w:snapToGrid w:val="0"/>
              <w:spacing w:line="480" w:lineRule="auto"/>
              <w:ind w:firstLine="480" w:firstLineChars="200"/>
              <w:rPr>
                <w:rFonts w:ascii="宋体" w:hAnsi="宋体"/>
                <w:sz w:val="24"/>
              </w:rPr>
            </w:pPr>
            <w:r>
              <w:rPr>
                <w:rFonts w:hint="eastAsia" w:ascii="宋体" w:hAnsi="宋体"/>
                <w:sz w:val="24"/>
              </w:rPr>
              <w:t>(3)本单位对其他单位存在控股、管理关系的名单：</w:t>
            </w:r>
            <w:r>
              <w:rPr>
                <w:rFonts w:hint="eastAsia" w:ascii="宋体" w:hAnsi="宋体"/>
                <w:sz w:val="24"/>
                <w:u w:val="single"/>
              </w:rPr>
              <w:t xml:space="preserve">       </w:t>
            </w:r>
            <w:r>
              <w:rPr>
                <w:rFonts w:hint="eastAsia" w:ascii="宋体" w:hAnsi="宋体"/>
                <w:sz w:val="24"/>
              </w:rPr>
              <w:t>。</w:t>
            </w:r>
          </w:p>
          <w:p>
            <w:pPr>
              <w:adjustRightInd w:val="0"/>
              <w:snapToGrid w:val="0"/>
              <w:spacing w:line="480" w:lineRule="auto"/>
              <w:ind w:firstLine="480" w:firstLineChars="200"/>
              <w:rPr>
                <w:rFonts w:ascii="宋体" w:hAnsi="宋体"/>
                <w:sz w:val="24"/>
              </w:rPr>
            </w:pPr>
          </w:p>
          <w:p>
            <w:pPr>
              <w:adjustRightInd w:val="0"/>
              <w:snapToGrid w:val="0"/>
              <w:spacing w:line="480" w:lineRule="auto"/>
              <w:ind w:firstLine="480" w:firstLineChars="200"/>
              <w:rPr>
                <w:rFonts w:ascii="宋体" w:hAnsi="宋体"/>
                <w:sz w:val="24"/>
              </w:rPr>
            </w:pPr>
          </w:p>
          <w:p>
            <w:pPr>
              <w:adjustRightInd w:val="0"/>
              <w:snapToGrid w:val="0"/>
              <w:spacing w:line="480" w:lineRule="auto"/>
              <w:ind w:right="480" w:firstLine="5160" w:firstLineChars="2150"/>
              <w:rPr>
                <w:rFonts w:ascii="宋体" w:hAnsi="宋体"/>
                <w:sz w:val="24"/>
              </w:rPr>
            </w:pPr>
            <w:r>
              <w:rPr>
                <w:rFonts w:hint="eastAsia" w:ascii="宋体" w:hAnsi="宋体"/>
                <w:sz w:val="24"/>
              </w:rPr>
              <w:t>（投标人盖章）</w:t>
            </w:r>
          </w:p>
        </w:tc>
      </w:tr>
    </w:tbl>
    <w:p>
      <w:pPr>
        <w:adjustRightInd w:val="0"/>
        <w:snapToGrid w:val="0"/>
        <w:spacing w:line="480" w:lineRule="auto"/>
        <w:ind w:firstLine="142" w:firstLineChars="59"/>
        <w:rPr>
          <w:rFonts w:ascii="宋体" w:hAnsi="宋体"/>
          <w:b/>
          <w:sz w:val="24"/>
        </w:rPr>
      </w:pPr>
    </w:p>
    <w:bookmarkEnd w:id="3"/>
    <w:p>
      <w:pPr>
        <w:spacing w:line="480" w:lineRule="exact"/>
        <w:ind w:firstLine="142"/>
        <w:jc w:val="left"/>
        <w:rPr>
          <w:rFonts w:ascii="宋体" w:hAnsi="宋体"/>
          <w:b/>
        </w:rPr>
      </w:pPr>
      <w:r>
        <w:rPr>
          <w:rFonts w:hint="eastAsia" w:ascii="宋体" w:hAnsi="宋体"/>
          <w:b/>
        </w:rPr>
        <w:t>注：投标人应如实填报此表，否则因其投标影响招标公正性的，其相关投标均无效。</w:t>
      </w:r>
    </w:p>
    <w:p>
      <w:pPr>
        <w:adjustRightInd w:val="0"/>
        <w:spacing w:line="400" w:lineRule="atLeast"/>
        <w:ind w:firstLine="367" w:firstLineChars="175"/>
        <w:rPr>
          <w:rFonts w:ascii="宋体" w:hAnsi="宋体"/>
          <w:b/>
          <w:bCs/>
          <w:sz w:val="24"/>
          <w:szCs w:val="24"/>
        </w:rPr>
      </w:pPr>
      <w:r>
        <w:rPr>
          <w:rFonts w:ascii="宋体" w:hAnsi="宋体"/>
        </w:rPr>
        <w:br w:type="page"/>
      </w:r>
      <w:r>
        <w:rPr>
          <w:rFonts w:hint="eastAsia" w:ascii="宋体" w:hAnsi="宋体"/>
          <w:b/>
          <w:bCs/>
          <w:sz w:val="24"/>
          <w:szCs w:val="24"/>
        </w:rPr>
        <w:t>附件</w:t>
      </w:r>
      <w:r>
        <w:rPr>
          <w:rFonts w:ascii="宋体" w:hAnsi="宋体"/>
          <w:b/>
          <w:bCs/>
          <w:sz w:val="24"/>
          <w:szCs w:val="24"/>
        </w:rPr>
        <w:t>3</w:t>
      </w:r>
      <w:r>
        <w:rPr>
          <w:rFonts w:hint="eastAsia" w:ascii="宋体" w:hAnsi="宋体"/>
          <w:b/>
          <w:bCs/>
          <w:sz w:val="24"/>
          <w:szCs w:val="24"/>
        </w:rPr>
        <w:t>：评标办法</w:t>
      </w:r>
    </w:p>
    <w:p>
      <w:pPr>
        <w:rPr>
          <w:rFonts w:ascii="宋体" w:hAnsi="宋体"/>
          <w:bCs/>
          <w:kern w:val="0"/>
          <w:sz w:val="30"/>
          <w:szCs w:val="30"/>
        </w:rPr>
      </w:pPr>
      <w:r>
        <w:rPr>
          <w:rFonts w:hint="eastAsia" w:ascii="宋体" w:hAnsi="宋体"/>
        </w:rPr>
        <w:t>评标办法前附表</w:t>
      </w:r>
      <w:r>
        <w:rPr>
          <w:rFonts w:hint="eastAsia" w:ascii="宋体" w:hAnsi="宋体"/>
          <w:szCs w:val="21"/>
        </w:rPr>
        <w:t xml:space="preserve"> </w:t>
      </w:r>
    </w:p>
    <w:tbl>
      <w:tblPr>
        <w:tblStyle w:val="7"/>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6"/>
        <w:gridCol w:w="989"/>
        <w:gridCol w:w="7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9" w:hRule="atLeast"/>
          <w:tblHeade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条款号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条款名称 </w:t>
            </w:r>
          </w:p>
        </w:tc>
        <w:tc>
          <w:tcPr>
            <w:tcW w:w="777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评审因素与评审标准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6"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1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评标办法 </w:t>
            </w:r>
          </w:p>
        </w:tc>
        <w:tc>
          <w:tcPr>
            <w:tcW w:w="7775" w:type="dxa"/>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rPr>
                <w:rFonts w:ascii="宋体" w:hAnsi="宋体"/>
                <w:szCs w:val="21"/>
              </w:rPr>
            </w:pPr>
            <w:r>
              <w:rPr>
                <w:rFonts w:hint="eastAsia" w:ascii="宋体" w:hAnsi="宋体"/>
                <w:szCs w:val="21"/>
              </w:rPr>
              <w:t>本次评标采用经评审的最低投标价法，评标委员会对满足招标文件实质性要求的投标文件按评标价由低到高顺序推荐1-</w:t>
            </w:r>
            <w:r>
              <w:rPr>
                <w:rFonts w:ascii="宋体" w:hAnsi="宋体"/>
                <w:szCs w:val="21"/>
              </w:rPr>
              <w:t>3</w:t>
            </w:r>
            <w:r>
              <w:rPr>
                <w:rFonts w:hint="eastAsia" w:ascii="宋体" w:hAnsi="宋体"/>
                <w:szCs w:val="21"/>
              </w:rPr>
              <w:t>名中标候选人；评标价相等时，评标委员会按照以下优先顺序推荐中标候选人：</w:t>
            </w:r>
          </w:p>
          <w:p>
            <w:pPr>
              <w:widowControl/>
              <w:numPr>
                <w:ilvl w:val="0"/>
                <w:numId w:val="1"/>
              </w:numPr>
              <w:spacing w:line="360" w:lineRule="exact"/>
              <w:jc w:val="left"/>
              <w:rPr>
                <w:rFonts w:ascii="宋体" w:hAnsi="宋体"/>
                <w:szCs w:val="21"/>
              </w:rPr>
            </w:pPr>
            <w:r>
              <w:rPr>
                <w:rFonts w:hint="eastAsia" w:ascii="宋体" w:hAnsi="宋体"/>
                <w:szCs w:val="21"/>
              </w:rPr>
              <w:t>满足资格审查条件(业绩最低要求)的</w:t>
            </w:r>
            <w:r>
              <w:rPr>
                <w:rFonts w:hint="eastAsia" w:ascii="宋体" w:hAnsi="宋体" w:cs="宋体"/>
                <w:bCs/>
                <w:szCs w:val="21"/>
              </w:rPr>
              <w:t>业绩</w:t>
            </w:r>
            <w:r>
              <w:rPr>
                <w:rFonts w:hint="eastAsia" w:ascii="宋体" w:hAnsi="宋体"/>
                <w:szCs w:val="21"/>
              </w:rPr>
              <w:t>累计合同金额高的优先；</w:t>
            </w:r>
          </w:p>
          <w:p>
            <w:pPr>
              <w:widowControl/>
              <w:numPr>
                <w:ilvl w:val="0"/>
                <w:numId w:val="1"/>
              </w:numPr>
              <w:spacing w:line="360" w:lineRule="exact"/>
              <w:jc w:val="left"/>
              <w:rPr>
                <w:rFonts w:ascii="宋体" w:hAnsi="宋体"/>
                <w:szCs w:val="21"/>
              </w:rPr>
            </w:pPr>
            <w:r>
              <w:rPr>
                <w:rFonts w:hint="eastAsia" w:ascii="宋体" w:hAnsi="宋体" w:cs="宋体"/>
                <w:bCs/>
                <w:szCs w:val="21"/>
              </w:rPr>
              <w:t>业绩</w:t>
            </w:r>
            <w:r>
              <w:rPr>
                <w:rFonts w:hint="eastAsia" w:ascii="宋体" w:hAnsi="宋体"/>
                <w:szCs w:val="21"/>
              </w:rPr>
              <w:t>累计合同金额也相等的以合同个数多的优先</w:t>
            </w:r>
          </w:p>
          <w:p>
            <w:pPr>
              <w:widowControl/>
              <w:numPr>
                <w:ilvl w:val="0"/>
                <w:numId w:val="1"/>
              </w:numPr>
              <w:spacing w:line="360" w:lineRule="exact"/>
              <w:jc w:val="left"/>
              <w:rPr>
                <w:rFonts w:ascii="宋体" w:hAnsi="宋体"/>
                <w:szCs w:val="21"/>
              </w:rPr>
            </w:pPr>
            <w:r>
              <w:rPr>
                <w:rFonts w:hint="eastAsia" w:ascii="宋体" w:hAnsi="宋体"/>
                <w:szCs w:val="21"/>
              </w:rPr>
              <w:t>合同个数也相等的以单个合同金额高的优先</w:t>
            </w:r>
          </w:p>
          <w:p>
            <w:pPr>
              <w:widowControl/>
              <w:numPr>
                <w:ilvl w:val="0"/>
                <w:numId w:val="1"/>
              </w:numPr>
              <w:spacing w:line="360" w:lineRule="exact"/>
              <w:jc w:val="left"/>
              <w:rPr>
                <w:rFonts w:ascii="宋体" w:hAnsi="宋体"/>
                <w:szCs w:val="21"/>
              </w:rPr>
            </w:pPr>
            <w:r>
              <w:rPr>
                <w:rFonts w:hint="eastAsia" w:ascii="宋体" w:hAnsi="宋体"/>
                <w:szCs w:val="21"/>
              </w:rPr>
              <w:t xml:space="preserve">单个合同金额也相等的由评标委员会投票推荐中标候选人。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2.1.1</w:t>
            </w:r>
          </w:p>
          <w:p>
            <w:pPr>
              <w:spacing w:before="100" w:beforeAutospacing="1" w:after="100" w:afterAutospacing="1"/>
              <w:jc w:val="center"/>
              <w:rPr>
                <w:rFonts w:ascii="宋体" w:hAnsi="宋体"/>
                <w:szCs w:val="21"/>
              </w:rPr>
            </w:pPr>
            <w:r>
              <w:rPr>
                <w:rFonts w:hint="eastAsia" w:ascii="宋体" w:hAnsi="宋体"/>
                <w:szCs w:val="21"/>
              </w:rPr>
              <w:t>2.1.</w:t>
            </w:r>
            <w:r>
              <w:rPr>
                <w:rFonts w:ascii="宋体" w:hAnsi="宋体"/>
                <w:szCs w:val="21"/>
              </w:rPr>
              <w:t>3</w:t>
            </w:r>
            <w:r>
              <w:rPr>
                <w:rFonts w:hint="eastAsia" w:ascii="宋体" w:hAnsi="宋体"/>
                <w:szCs w:val="21"/>
              </w:rPr>
              <w:t xml:space="preserve">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形式评审与响应性评审标准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20" w:lineRule="exact"/>
              <w:rPr>
                <w:rFonts w:ascii="宋体" w:hAnsi="宋体"/>
                <w:b/>
                <w:szCs w:val="21"/>
              </w:rPr>
            </w:pPr>
            <w:r>
              <w:rPr>
                <w:rFonts w:hint="eastAsia" w:ascii="宋体" w:hAnsi="宋体"/>
                <w:b/>
                <w:szCs w:val="21"/>
              </w:rPr>
              <w:t>第一个信封（商务及技术文件）评审标准:</w:t>
            </w:r>
          </w:p>
          <w:p>
            <w:pPr>
              <w:widowControl/>
              <w:spacing w:line="360" w:lineRule="exact"/>
              <w:ind w:firstLine="420" w:firstLineChars="200"/>
              <w:jc w:val="left"/>
              <w:rPr>
                <w:rFonts w:ascii="宋体" w:hAnsi="宋体"/>
                <w:szCs w:val="21"/>
              </w:rPr>
            </w:pPr>
            <w:r>
              <w:rPr>
                <w:rFonts w:hint="eastAsia" w:ascii="宋体" w:hAnsi="宋体"/>
                <w:szCs w:val="21"/>
              </w:rPr>
              <w:t>（1）投标文件按照招标文件规定的格式、内容填写，字迹清晰可辨：</w:t>
            </w:r>
          </w:p>
          <w:p>
            <w:pPr>
              <w:widowControl/>
              <w:spacing w:line="360" w:lineRule="exact"/>
              <w:ind w:firstLine="420" w:firstLineChars="200"/>
              <w:jc w:val="left"/>
              <w:rPr>
                <w:rFonts w:ascii="宋体" w:hAnsi="宋体"/>
                <w:szCs w:val="21"/>
              </w:rPr>
            </w:pPr>
            <w:r>
              <w:rPr>
                <w:rFonts w:hint="eastAsia" w:ascii="宋体" w:hAnsi="宋体"/>
                <w:szCs w:val="21"/>
              </w:rPr>
              <w:t>a．投标函按招标文件规定填报了项目名称、补遗书编号（如有）、服务期限、安全目标；</w:t>
            </w:r>
          </w:p>
          <w:p>
            <w:pPr>
              <w:widowControl/>
              <w:spacing w:line="360" w:lineRule="exact"/>
              <w:ind w:firstLine="420" w:firstLineChars="200"/>
              <w:jc w:val="left"/>
              <w:rPr>
                <w:rFonts w:ascii="宋体" w:hAnsi="宋体"/>
                <w:szCs w:val="21"/>
              </w:rPr>
            </w:pPr>
            <w:r>
              <w:rPr>
                <w:rFonts w:hint="eastAsia" w:ascii="宋体" w:hAnsi="宋体"/>
                <w:szCs w:val="21"/>
              </w:rPr>
              <w:t>b．投标文件组成齐全完整，内容均按规定填写。</w:t>
            </w:r>
          </w:p>
          <w:p>
            <w:pPr>
              <w:widowControl/>
              <w:spacing w:line="360" w:lineRule="exact"/>
              <w:ind w:firstLine="420" w:firstLineChars="200"/>
              <w:jc w:val="left"/>
              <w:rPr>
                <w:rFonts w:ascii="宋体" w:hAnsi="宋体"/>
                <w:szCs w:val="21"/>
              </w:rPr>
            </w:pPr>
            <w:r>
              <w:rPr>
                <w:rFonts w:hint="eastAsia" w:ascii="宋体" w:hAnsi="宋体"/>
                <w:szCs w:val="21"/>
              </w:rPr>
              <w:t>（2）投标文件上法定代表人或其委托代理人的签字、投标人的单位章盖章齐全，符合招标文件规定。</w:t>
            </w:r>
          </w:p>
          <w:p>
            <w:pPr>
              <w:widowControl/>
              <w:spacing w:line="360" w:lineRule="exact"/>
              <w:ind w:firstLine="420" w:firstLineChars="200"/>
              <w:jc w:val="left"/>
              <w:rPr>
                <w:rFonts w:ascii="宋体" w:hAnsi="宋体"/>
                <w:szCs w:val="21"/>
              </w:rPr>
            </w:pPr>
            <w:r>
              <w:rPr>
                <w:rFonts w:hint="eastAsia" w:ascii="宋体" w:hAnsi="宋体"/>
                <w:szCs w:val="21"/>
              </w:rPr>
              <w:t>（3）投标人按照招标文件的规定提供了投标保证金：</w:t>
            </w:r>
          </w:p>
          <w:p>
            <w:pPr>
              <w:tabs>
                <w:tab w:val="left" w:pos="3060"/>
              </w:tabs>
              <w:spacing w:line="360" w:lineRule="exact"/>
              <w:ind w:firstLine="525" w:firstLineChars="250"/>
              <w:rPr>
                <w:rFonts w:ascii="宋体" w:hAnsi="宋体"/>
                <w:szCs w:val="21"/>
              </w:rPr>
            </w:pPr>
            <w:r>
              <w:rPr>
                <w:rFonts w:hint="eastAsia" w:ascii="宋体" w:hAnsi="宋体"/>
                <w:szCs w:val="21"/>
              </w:rPr>
              <w:t>a.投标保证金金额符合招标文件规定的金额，且投标保证金有效期不少于投标有效期；</w:t>
            </w:r>
          </w:p>
          <w:p>
            <w:pPr>
              <w:tabs>
                <w:tab w:val="left" w:pos="3060"/>
              </w:tabs>
              <w:spacing w:line="360" w:lineRule="exact"/>
              <w:ind w:firstLine="525" w:firstLineChars="250"/>
              <w:rPr>
                <w:rFonts w:ascii="宋体" w:hAnsi="宋体"/>
                <w:szCs w:val="21"/>
              </w:rPr>
            </w:pPr>
            <w:r>
              <w:rPr>
                <w:rFonts w:hint="eastAsia" w:ascii="宋体" w:hAnsi="宋体"/>
                <w:szCs w:val="21"/>
              </w:rPr>
              <w:t xml:space="preserve">b.若投标保证金采用现金或支票或电汇或转账形式提交，投标人应在递交投标文件截止时间之前，将投标保证金由投标人的基本账户转入招标人指定账户； </w:t>
            </w:r>
          </w:p>
          <w:p>
            <w:pPr>
              <w:tabs>
                <w:tab w:val="left" w:pos="3060"/>
              </w:tabs>
              <w:spacing w:line="360" w:lineRule="exact"/>
              <w:ind w:firstLine="525" w:firstLineChars="250"/>
              <w:rPr>
                <w:rFonts w:ascii="宋体" w:hAnsi="宋体"/>
                <w:szCs w:val="21"/>
              </w:rPr>
            </w:pPr>
            <w:r>
              <w:rPr>
                <w:rFonts w:hint="eastAsia" w:ascii="宋体" w:hAnsi="宋体"/>
                <w:szCs w:val="21"/>
              </w:rPr>
              <w:t>c.若投标保证金采用银行保函形式提交，银行保函的格式、开具保函的银行均满足招标文件要求，且在递交投标文件截止时间之前向招标人提交了银行保函原件。</w:t>
            </w:r>
          </w:p>
          <w:p>
            <w:pPr>
              <w:tabs>
                <w:tab w:val="left" w:pos="3060"/>
              </w:tabs>
              <w:spacing w:line="360" w:lineRule="exact"/>
              <w:ind w:firstLine="525" w:firstLineChars="250"/>
              <w:rPr>
                <w:rFonts w:ascii="宋体" w:hAnsi="宋体"/>
                <w:szCs w:val="21"/>
              </w:rPr>
            </w:pPr>
            <w:r>
              <w:rPr>
                <w:rFonts w:hint="eastAsia" w:ascii="宋体" w:hAnsi="宋体"/>
                <w:szCs w:val="21"/>
              </w:rPr>
              <w:t>（4）投标人法定代表人授权委托代理人签署投标文件的，须提交授权委托书，且授权人和被授权人均在授权书上签名。</w:t>
            </w:r>
          </w:p>
          <w:p>
            <w:pPr>
              <w:tabs>
                <w:tab w:val="left" w:pos="3060"/>
              </w:tabs>
              <w:spacing w:line="360" w:lineRule="exact"/>
              <w:ind w:firstLine="525" w:firstLineChars="250"/>
              <w:rPr>
                <w:rFonts w:ascii="宋体" w:hAnsi="宋体"/>
                <w:szCs w:val="21"/>
              </w:rPr>
            </w:pPr>
            <w:r>
              <w:rPr>
                <w:rFonts w:hint="eastAsia" w:ascii="宋体" w:hAnsi="宋体"/>
                <w:szCs w:val="21"/>
              </w:rPr>
              <w:t>（5）投标人法定代表人亲自签署投标文件的，提供了法定代表人身份证明，且法定代表人在法定代表人身份证明上签名。</w:t>
            </w:r>
          </w:p>
          <w:p>
            <w:pPr>
              <w:tabs>
                <w:tab w:val="left" w:pos="3060"/>
              </w:tabs>
              <w:spacing w:line="360" w:lineRule="exact"/>
              <w:ind w:firstLine="525" w:firstLineChars="250"/>
              <w:rPr>
                <w:rFonts w:ascii="宋体" w:hAnsi="宋体"/>
                <w:szCs w:val="21"/>
              </w:rPr>
            </w:pPr>
            <w:r>
              <w:rPr>
                <w:rFonts w:hint="eastAsia" w:ascii="宋体" w:hAnsi="宋体"/>
                <w:szCs w:val="21"/>
              </w:rPr>
              <w:t>（6）投标人未以联合体形式投标。</w:t>
            </w:r>
          </w:p>
          <w:p>
            <w:pPr>
              <w:tabs>
                <w:tab w:val="left" w:pos="3060"/>
              </w:tabs>
              <w:spacing w:line="360" w:lineRule="exact"/>
              <w:ind w:firstLine="525" w:firstLineChars="250"/>
              <w:rPr>
                <w:rFonts w:ascii="宋体" w:hAnsi="宋体"/>
                <w:szCs w:val="21"/>
              </w:rPr>
            </w:pPr>
            <w:r>
              <w:rPr>
                <w:rFonts w:hint="eastAsia" w:ascii="宋体" w:hAnsi="宋体"/>
                <w:szCs w:val="21"/>
              </w:rPr>
              <w:t>（7）同一投标人未提交两个以上不同的投标文件。</w:t>
            </w:r>
          </w:p>
          <w:p>
            <w:pPr>
              <w:tabs>
                <w:tab w:val="left" w:pos="3060"/>
              </w:tabs>
              <w:spacing w:line="360" w:lineRule="exact"/>
              <w:ind w:firstLine="525" w:firstLineChars="250"/>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）投标文件中未出现有关投标报价的内容。</w:t>
            </w:r>
          </w:p>
          <w:p>
            <w:pPr>
              <w:tabs>
                <w:tab w:val="left" w:pos="3060"/>
              </w:tabs>
              <w:spacing w:line="360" w:lineRule="exact"/>
              <w:ind w:firstLine="525" w:firstLineChars="250"/>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）投标文件载明的招标项目完成期限未超过招标文件规定的时限。</w:t>
            </w:r>
          </w:p>
          <w:p>
            <w:pPr>
              <w:tabs>
                <w:tab w:val="left" w:pos="3060"/>
              </w:tabs>
              <w:spacing w:line="360" w:lineRule="exact"/>
              <w:ind w:firstLine="525" w:firstLineChars="250"/>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）投标人未对本项目进行分包。</w:t>
            </w:r>
          </w:p>
          <w:p>
            <w:pPr>
              <w:tabs>
                <w:tab w:val="left" w:pos="3060"/>
              </w:tabs>
              <w:spacing w:line="360" w:lineRule="exact"/>
              <w:ind w:firstLine="525" w:firstLineChars="25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）投标文件对招标文件的实质性要求和条件作出响应。</w:t>
            </w:r>
          </w:p>
          <w:p>
            <w:pPr>
              <w:tabs>
                <w:tab w:val="left" w:pos="3060"/>
              </w:tabs>
              <w:spacing w:line="360" w:lineRule="exact"/>
              <w:ind w:firstLine="525" w:firstLineChars="250"/>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）权利义务符合招标文件规定：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a.投标人应接受招标文件规定的风险划分原则，未提出新的风险划分办法；</w:t>
            </w:r>
          </w:p>
          <w:p>
            <w:pPr>
              <w:tabs>
                <w:tab w:val="left" w:pos="3060"/>
              </w:tabs>
              <w:spacing w:line="360" w:lineRule="exact"/>
              <w:ind w:firstLine="420" w:firstLineChars="200"/>
              <w:rPr>
                <w:rFonts w:ascii="宋体" w:hAnsi="宋体"/>
                <w:szCs w:val="21"/>
              </w:rPr>
            </w:pPr>
            <w:r>
              <w:rPr>
                <w:rFonts w:hint="eastAsia" w:ascii="宋体" w:hAnsi="宋体"/>
                <w:szCs w:val="21"/>
              </w:rPr>
              <w:t>b.投标人未增加发包人的责任范围，或减少投标人义务；</w:t>
            </w:r>
          </w:p>
          <w:p>
            <w:pPr>
              <w:tabs>
                <w:tab w:val="left" w:pos="3060"/>
              </w:tabs>
              <w:spacing w:line="360" w:lineRule="exact"/>
              <w:ind w:firstLine="420" w:firstLineChars="200"/>
              <w:rPr>
                <w:rFonts w:ascii="宋体" w:hAnsi="宋体"/>
                <w:szCs w:val="21"/>
              </w:rPr>
            </w:pPr>
            <w:r>
              <w:rPr>
                <w:rFonts w:hint="eastAsia" w:ascii="宋体" w:hAnsi="宋体"/>
                <w:szCs w:val="21"/>
              </w:rPr>
              <w:t>c.投标人未提出不同的支付办法；</w:t>
            </w:r>
          </w:p>
          <w:p>
            <w:pPr>
              <w:tabs>
                <w:tab w:val="left" w:pos="3060"/>
              </w:tabs>
              <w:spacing w:line="360" w:lineRule="exact"/>
              <w:ind w:firstLine="420" w:firstLineChars="200"/>
              <w:rPr>
                <w:rFonts w:ascii="宋体" w:hAnsi="宋体"/>
                <w:szCs w:val="21"/>
              </w:rPr>
            </w:pPr>
            <w:r>
              <w:rPr>
                <w:rFonts w:hint="eastAsia" w:ascii="宋体" w:hAnsi="宋体"/>
                <w:szCs w:val="21"/>
              </w:rPr>
              <w:t>d.投标人对合同纠纷、事故处理办法未提出异议；</w:t>
            </w:r>
          </w:p>
          <w:p>
            <w:pPr>
              <w:tabs>
                <w:tab w:val="left" w:pos="3060"/>
              </w:tabs>
              <w:spacing w:line="360" w:lineRule="exact"/>
              <w:ind w:firstLine="420" w:firstLineChars="200"/>
              <w:rPr>
                <w:rFonts w:ascii="宋体" w:hAnsi="宋体"/>
                <w:szCs w:val="21"/>
              </w:rPr>
            </w:pPr>
            <w:r>
              <w:rPr>
                <w:rFonts w:hint="eastAsia" w:ascii="宋体" w:hAnsi="宋体"/>
                <w:szCs w:val="21"/>
              </w:rPr>
              <w:t>e.投标人在投标活动中无欺诈行为；</w:t>
            </w:r>
          </w:p>
          <w:p>
            <w:pPr>
              <w:tabs>
                <w:tab w:val="left" w:pos="3060"/>
              </w:tabs>
              <w:spacing w:line="360" w:lineRule="exact"/>
              <w:ind w:firstLine="420" w:firstLineChars="200"/>
              <w:rPr>
                <w:rFonts w:ascii="宋体" w:hAnsi="宋体"/>
                <w:szCs w:val="21"/>
              </w:rPr>
            </w:pPr>
            <w:r>
              <w:rPr>
                <w:rFonts w:hint="eastAsia" w:ascii="宋体" w:hAnsi="宋体"/>
                <w:szCs w:val="21"/>
              </w:rPr>
              <w:t>f.投标人未对合同条款有重要保留。</w:t>
            </w:r>
          </w:p>
          <w:p>
            <w:pPr>
              <w:tabs>
                <w:tab w:val="left" w:pos="3060"/>
              </w:tabs>
              <w:spacing w:line="320" w:lineRule="exact"/>
              <w:rPr>
                <w:rFonts w:ascii="宋体" w:hAnsi="宋体"/>
                <w:b/>
                <w:szCs w:val="21"/>
              </w:rPr>
            </w:pPr>
            <w:r>
              <w:rPr>
                <w:rFonts w:hint="eastAsia" w:ascii="宋体" w:hAnsi="宋体"/>
                <w:b/>
                <w:szCs w:val="21"/>
              </w:rPr>
              <w:t>第二个信封（报价文件）评审标准：</w:t>
            </w:r>
          </w:p>
          <w:p>
            <w:pPr>
              <w:tabs>
                <w:tab w:val="left" w:pos="3060"/>
              </w:tabs>
              <w:spacing w:line="360" w:lineRule="exact"/>
              <w:ind w:firstLine="420" w:firstLineChars="200"/>
              <w:rPr>
                <w:rFonts w:ascii="宋体" w:hAnsi="宋体"/>
                <w:bCs/>
                <w:szCs w:val="21"/>
              </w:rPr>
            </w:pPr>
            <w:r>
              <w:rPr>
                <w:rFonts w:hint="eastAsia" w:ascii="宋体" w:hAnsi="宋体"/>
                <w:bCs/>
                <w:szCs w:val="21"/>
              </w:rPr>
              <w:t>（1）投标文件按照招标文件规定的格式、内容填写，字迹清晰可辨：</w:t>
            </w:r>
          </w:p>
          <w:p>
            <w:pPr>
              <w:tabs>
                <w:tab w:val="left" w:pos="3060"/>
              </w:tabs>
              <w:spacing w:line="360" w:lineRule="exact"/>
              <w:ind w:firstLine="420" w:firstLineChars="200"/>
              <w:rPr>
                <w:rFonts w:ascii="宋体" w:hAnsi="宋体"/>
                <w:bCs/>
                <w:szCs w:val="21"/>
              </w:rPr>
            </w:pPr>
            <w:r>
              <w:rPr>
                <w:rFonts w:hint="eastAsia" w:ascii="宋体" w:hAnsi="宋体"/>
                <w:bCs/>
                <w:szCs w:val="21"/>
              </w:rPr>
              <w:t>a.投标函按招标文件规定填报了项目名称、补遗书编号（如有）、投标价（包括大写金额和小写金额）；</w:t>
            </w:r>
          </w:p>
          <w:p>
            <w:pPr>
              <w:tabs>
                <w:tab w:val="left" w:pos="3060"/>
              </w:tabs>
              <w:spacing w:line="360" w:lineRule="exact"/>
              <w:ind w:firstLine="420" w:firstLineChars="200"/>
              <w:rPr>
                <w:rFonts w:ascii="宋体" w:hAnsi="宋体"/>
                <w:bCs/>
                <w:szCs w:val="21"/>
              </w:rPr>
            </w:pPr>
            <w:r>
              <w:rPr>
                <w:rFonts w:hint="eastAsia" w:ascii="宋体" w:hAnsi="宋体"/>
                <w:bCs/>
                <w:szCs w:val="21"/>
              </w:rPr>
              <w:t>b．投标文件组成齐全完整，内容均按规定填写。</w:t>
            </w:r>
          </w:p>
          <w:p>
            <w:pPr>
              <w:tabs>
                <w:tab w:val="left" w:pos="3060"/>
              </w:tabs>
              <w:spacing w:line="360" w:lineRule="exact"/>
              <w:ind w:firstLine="420" w:firstLineChars="200"/>
              <w:rPr>
                <w:rFonts w:ascii="宋体" w:hAnsi="宋体"/>
                <w:szCs w:val="21"/>
              </w:rPr>
            </w:pPr>
            <w:r>
              <w:rPr>
                <w:rFonts w:hint="eastAsia" w:ascii="宋体" w:hAnsi="宋体"/>
                <w:bCs/>
                <w:szCs w:val="21"/>
              </w:rPr>
              <w:t>（2）投标</w:t>
            </w:r>
            <w:r>
              <w:rPr>
                <w:rFonts w:hint="eastAsia" w:ascii="宋体" w:hAnsi="宋体"/>
                <w:szCs w:val="21"/>
              </w:rPr>
              <w:t>文件</w:t>
            </w:r>
            <w:r>
              <w:rPr>
                <w:rFonts w:hint="eastAsia" w:ascii="宋体" w:hAnsi="宋体"/>
                <w:bCs/>
                <w:szCs w:val="21"/>
              </w:rPr>
              <w:t>上法定代表人或其授权代理人的签字、投标人的单位章盖章齐全，符合招标文件规定。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（3）投标报价中的报价未超过招标文件设定的最高投标限价。</w:t>
            </w:r>
          </w:p>
          <w:p>
            <w:pPr>
              <w:tabs>
                <w:tab w:val="left" w:pos="3060"/>
              </w:tabs>
              <w:spacing w:line="360" w:lineRule="exact"/>
              <w:ind w:firstLine="420" w:firstLineChars="200"/>
              <w:rPr>
                <w:rFonts w:ascii="宋体" w:hAnsi="宋体"/>
                <w:szCs w:val="21"/>
              </w:rPr>
            </w:pPr>
            <w:r>
              <w:rPr>
                <w:rFonts w:hint="eastAsia" w:ascii="宋体" w:hAnsi="宋体"/>
                <w:szCs w:val="21"/>
              </w:rPr>
              <w:t>（4）投标报价中报价的大写金额能够确定具体数值。</w:t>
            </w:r>
          </w:p>
          <w:p>
            <w:pPr>
              <w:tabs>
                <w:tab w:val="left" w:pos="3060"/>
              </w:tabs>
              <w:spacing w:line="360" w:lineRule="exact"/>
              <w:ind w:firstLine="420" w:firstLineChars="200"/>
              <w:rPr>
                <w:rFonts w:ascii="宋体" w:hAnsi="宋体"/>
                <w:szCs w:val="21"/>
              </w:rPr>
            </w:pPr>
            <w:r>
              <w:rPr>
                <w:rFonts w:hint="eastAsia" w:ascii="宋体" w:hAnsi="宋体"/>
                <w:szCs w:val="21"/>
              </w:rPr>
              <w:t>（5）同一投标人未提交两个以上不同的投标报价。</w:t>
            </w:r>
          </w:p>
          <w:p>
            <w:pPr>
              <w:tabs>
                <w:tab w:val="left" w:pos="3060"/>
              </w:tabs>
              <w:spacing w:line="360" w:lineRule="exact"/>
              <w:ind w:firstLine="420" w:firstLineChars="200"/>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2.1.2 </w:t>
            </w:r>
          </w:p>
        </w:tc>
        <w:tc>
          <w:tcPr>
            <w:tcW w:w="989"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jc w:val="center"/>
              <w:rPr>
                <w:rFonts w:ascii="宋体" w:hAnsi="宋体"/>
                <w:szCs w:val="21"/>
              </w:rPr>
            </w:pPr>
            <w:r>
              <w:rPr>
                <w:rFonts w:hint="eastAsia" w:ascii="宋体" w:hAnsi="宋体"/>
                <w:szCs w:val="21"/>
              </w:rPr>
              <w:t xml:space="preserve">资格评审标准 </w:t>
            </w:r>
          </w:p>
        </w:tc>
        <w:tc>
          <w:tcPr>
            <w:tcW w:w="7775" w:type="dxa"/>
            <w:tcBorders>
              <w:top w:val="single" w:color="auto" w:sz="4" w:space="0"/>
              <w:left w:val="single" w:color="auto" w:sz="4" w:space="0"/>
              <w:bottom w:val="single" w:color="auto" w:sz="4" w:space="0"/>
              <w:right w:val="single" w:color="auto" w:sz="4" w:space="0"/>
            </w:tcBorders>
            <w:vAlign w:val="center"/>
          </w:tcPr>
          <w:p>
            <w:pPr>
              <w:tabs>
                <w:tab w:val="left" w:pos="3060"/>
              </w:tabs>
              <w:spacing w:line="360" w:lineRule="exact"/>
              <w:ind w:firstLine="420" w:firstLineChars="200"/>
              <w:rPr>
                <w:rFonts w:ascii="宋体" w:hAnsi="宋体"/>
                <w:szCs w:val="21"/>
              </w:rPr>
            </w:pPr>
            <w:r>
              <w:rPr>
                <w:rFonts w:hint="eastAsia" w:ascii="宋体" w:hAnsi="宋体"/>
                <w:szCs w:val="21"/>
              </w:rPr>
              <w:t>（1）投标人具备有效的营业执照、组织机构代码证（三证合一或五证合一的除外）、医疗机构许可证和基本账户开户许可证或基本存款账户信息。</w:t>
            </w:r>
          </w:p>
          <w:p>
            <w:pPr>
              <w:tabs>
                <w:tab w:val="left" w:pos="3060"/>
              </w:tabs>
              <w:spacing w:line="360" w:lineRule="exact"/>
              <w:ind w:firstLine="420" w:firstLineChars="200"/>
              <w:rPr>
                <w:rFonts w:ascii="宋体" w:hAnsi="宋体"/>
                <w:szCs w:val="21"/>
              </w:rPr>
            </w:pPr>
            <w:r>
              <w:rPr>
                <w:rFonts w:hint="eastAsia" w:ascii="宋体" w:hAnsi="宋体"/>
                <w:szCs w:val="21"/>
              </w:rPr>
              <w:t>（2）投标人的资质等级符合招标文件规定。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（3）投标人的业绩符合招标文件规定。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）投标人的信誉符合招标文件规定。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）投标人的其他要求符合招标文件规定。</w:t>
            </w:r>
          </w:p>
          <w:p>
            <w:pPr>
              <w:tabs>
                <w:tab w:val="left" w:pos="3060"/>
              </w:tabs>
              <w:spacing w:line="360" w:lineRule="exact"/>
              <w:ind w:firstLine="420" w:firstLineChars="200"/>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）投标人不存在第二章“投标人须知”第1.4.3项或1.4.4项规定的任何一种情形。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8"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3</w:t>
            </w:r>
            <w:r>
              <w:rPr>
                <w:rFonts w:ascii="宋体" w:hAnsi="宋体"/>
                <w:szCs w:val="21"/>
              </w:rPr>
              <w:t>.5.1</w:t>
            </w:r>
          </w:p>
        </w:tc>
        <w:tc>
          <w:tcPr>
            <w:tcW w:w="9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投标文件相关信息的核查</w:t>
            </w:r>
          </w:p>
        </w:tc>
        <w:tc>
          <w:tcPr>
            <w:tcW w:w="77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rPr>
                <w:rFonts w:ascii="宋体" w:hAnsi="宋体"/>
              </w:rPr>
            </w:pPr>
            <w:r>
              <w:rPr>
                <w:rFonts w:hint="eastAsia" w:ascii="宋体" w:hAnsi="宋体"/>
              </w:rPr>
              <w:t>在评标过程中，评标委员会应对以下信息进行查询：</w:t>
            </w:r>
          </w:p>
          <w:p>
            <w:pPr>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）评标委员会评标时在“国家企业信用信息公示系统（http://www.gsxt.gov.cn/)”对投标人的信用情况进行查询，若投标人存在被列入“严重违法失信企业名单”情形的（不含分公司），评标委员会应否决其投标。</w:t>
            </w:r>
          </w:p>
          <w:p>
            <w:pPr>
              <w:spacing w:line="360" w:lineRule="exact"/>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评标委员会评标时在“信用中国网站（http://www.creditchina.gov.cn/)”对投标人的信用情况进行查询，若投标人存在被列入“失信被执行人名单、异常经营名录、税收违法黑名单、政府采购严重违法失信行为记录名单”情形的（均不含分公司），评标委员会应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9" w:hRule="atLeast"/>
          <w:jc w:val="center"/>
        </w:trPr>
        <w:tc>
          <w:tcPr>
            <w:tcW w:w="9600"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需要补充的其他内容：无</w:t>
            </w:r>
          </w:p>
        </w:tc>
      </w:tr>
    </w:tbl>
    <w:p>
      <w:pPr>
        <w:jc w:val="left"/>
        <w:rPr>
          <w:rFonts w:ascii="宋体" w:hAnsi="宋体"/>
          <w:sz w:val="20"/>
          <w:szCs w:val="20"/>
        </w:rPr>
      </w:pPr>
      <w:r>
        <w:rPr>
          <w:rFonts w:ascii="宋体" w:hAnsi="宋体"/>
          <w:sz w:val="20"/>
          <w:szCs w:val="20"/>
        </w:rPr>
        <w:t xml:space="preserve"> </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AD47AB"/>
    <w:multiLevelType w:val="multilevel"/>
    <w:tmpl w:val="15AD47AB"/>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JkYjJiZWE1ZjgxYjZiNjQyMjE2ZGNmNGI1MjdhZjEifQ=="/>
  </w:docVars>
  <w:rsids>
    <w:rsidRoot w:val="00923C6A"/>
    <w:rsid w:val="00040B99"/>
    <w:rsid w:val="007B2ACD"/>
    <w:rsid w:val="007E1978"/>
    <w:rsid w:val="00923C6A"/>
    <w:rsid w:val="009E706C"/>
    <w:rsid w:val="00AF08FC"/>
    <w:rsid w:val="00AF14C6"/>
    <w:rsid w:val="50FA1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13"/>
    <w:qFormat/>
    <w:uiPriority w:val="9"/>
    <w:pPr>
      <w:keepNext/>
      <w:keepLines/>
      <w:spacing w:before="260" w:after="260" w:line="416" w:lineRule="auto"/>
      <w:outlineLvl w:val="1"/>
    </w:pPr>
    <w:rPr>
      <w:rFonts w:ascii="等线 Light" w:hAnsi="等线 Light" w:eastAsia="等线 Light"/>
      <w:b/>
      <w:kern w:val="0"/>
      <w:sz w:val="32"/>
      <w:szCs w:val="20"/>
    </w:rPr>
  </w:style>
  <w:style w:type="paragraph" w:styleId="3">
    <w:name w:val="heading 3"/>
    <w:basedOn w:val="1"/>
    <w:next w:val="1"/>
    <w:link w:val="14"/>
    <w:qFormat/>
    <w:uiPriority w:val="9"/>
    <w:pPr>
      <w:keepNext/>
      <w:keepLines/>
      <w:spacing w:before="260" w:after="260" w:line="416" w:lineRule="auto"/>
      <w:outlineLvl w:val="2"/>
    </w:pPr>
    <w:rPr>
      <w:b/>
      <w:kern w:val="0"/>
      <w:sz w:val="32"/>
      <w:szCs w:val="20"/>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qFormat/>
    <w:uiPriority w:val="99"/>
    <w:pPr>
      <w:ind w:left="153"/>
      <w:jc w:val="left"/>
    </w:pPr>
    <w:rPr>
      <w:rFonts w:ascii="宋体" w:hAnsi="宋体"/>
      <w:kern w:val="0"/>
      <w:sz w:val="23"/>
      <w:szCs w:val="20"/>
      <w:lang w:eastAsia="en-US"/>
    </w:r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uiPriority w:val="99"/>
    <w:rPr>
      <w:sz w:val="18"/>
      <w:szCs w:val="18"/>
    </w:rPr>
  </w:style>
  <w:style w:type="character" w:customStyle="1" w:styleId="10">
    <w:name w:val="页脚 Char"/>
    <w:basedOn w:val="8"/>
    <w:link w:val="5"/>
    <w:uiPriority w:val="99"/>
    <w:rPr>
      <w:sz w:val="18"/>
      <w:szCs w:val="18"/>
    </w:rPr>
  </w:style>
  <w:style w:type="character" w:customStyle="1" w:styleId="11">
    <w:name w:val="标题 2 字符"/>
    <w:basedOn w:val="8"/>
    <w:semiHidden/>
    <w:uiPriority w:val="9"/>
    <w:rPr>
      <w:rFonts w:asciiTheme="majorHAnsi" w:hAnsiTheme="majorHAnsi" w:eastAsiaTheme="majorEastAsia" w:cstheme="majorBidi"/>
      <w:b/>
      <w:bCs/>
      <w:sz w:val="32"/>
      <w:szCs w:val="32"/>
    </w:rPr>
  </w:style>
  <w:style w:type="character" w:customStyle="1" w:styleId="12">
    <w:name w:val="标题 3 字符"/>
    <w:basedOn w:val="8"/>
    <w:semiHidden/>
    <w:uiPriority w:val="9"/>
    <w:rPr>
      <w:rFonts w:ascii="Times New Roman" w:hAnsi="Times New Roman" w:eastAsia="宋体" w:cs="Times New Roman"/>
      <w:b/>
      <w:bCs/>
      <w:sz w:val="32"/>
      <w:szCs w:val="32"/>
    </w:rPr>
  </w:style>
  <w:style w:type="character" w:customStyle="1" w:styleId="13">
    <w:name w:val="标题 2 Char"/>
    <w:link w:val="2"/>
    <w:locked/>
    <w:uiPriority w:val="9"/>
    <w:rPr>
      <w:rFonts w:ascii="等线 Light" w:hAnsi="等线 Light" w:eastAsia="等线 Light" w:cs="Times New Roman"/>
      <w:b/>
      <w:kern w:val="0"/>
      <w:sz w:val="32"/>
      <w:szCs w:val="20"/>
    </w:rPr>
  </w:style>
  <w:style w:type="character" w:customStyle="1" w:styleId="14">
    <w:name w:val="标题 3 Char"/>
    <w:link w:val="3"/>
    <w:locked/>
    <w:uiPriority w:val="9"/>
    <w:rPr>
      <w:rFonts w:ascii="Times New Roman" w:hAnsi="Times New Roman" w:eastAsia="宋体" w:cs="Times New Roman"/>
      <w:b/>
      <w:kern w:val="0"/>
      <w:sz w:val="32"/>
      <w:szCs w:val="20"/>
    </w:rPr>
  </w:style>
  <w:style w:type="character" w:customStyle="1" w:styleId="15">
    <w:name w:val="正文文本 字符"/>
    <w:basedOn w:val="8"/>
    <w:semiHidden/>
    <w:uiPriority w:val="99"/>
    <w:rPr>
      <w:rFonts w:ascii="Times New Roman" w:hAnsi="Times New Roman" w:eastAsia="宋体" w:cs="Times New Roman"/>
    </w:rPr>
  </w:style>
  <w:style w:type="character" w:customStyle="1" w:styleId="16">
    <w:name w:val="正文文本 Char"/>
    <w:link w:val="4"/>
    <w:locked/>
    <w:uiPriority w:val="99"/>
    <w:rPr>
      <w:rFonts w:ascii="宋体" w:hAnsi="宋体" w:eastAsia="宋体" w:cs="Times New Roman"/>
      <w:kern w:val="0"/>
      <w:sz w:val="23"/>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3334</Words>
  <Characters>3617</Characters>
  <Lines>27</Lines>
  <Paragraphs>7</Paragraphs>
  <TotalTime>1</TotalTime>
  <ScaleCrop>false</ScaleCrop>
  <LinksUpToDate>false</LinksUpToDate>
  <CharactersWithSpaces>3701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2022-07-21T09:14:00Z</dcterms:created>
  <dc:creator>jbw</dc:creator>
  <cp:lastModifiedBy>韩子程</cp:lastModifiedBy>
  <dcterms:modified xsi:type="dcterms:W3CDTF">2022-07-22T02:36:06Z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B2E6350155DD4735A3477BD543038DF7</vt:lpwstr>
  </property>
</Properties>
</file>